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15" w:rsidRDefault="00D22515" w:rsidP="00D22515">
      <w:pPr>
        <w:spacing w:after="0"/>
        <w:rPr>
          <w:lang w:val="en-US"/>
        </w:rPr>
      </w:pPr>
      <w:r w:rsidRPr="00D22515">
        <w:rPr>
          <w:b/>
          <w:lang w:val="en-US"/>
        </w:rPr>
        <w:t>PHOSPHORUS</w:t>
      </w:r>
      <w:r>
        <w:rPr>
          <w:b/>
          <w:lang w:val="en-US"/>
        </w:rPr>
        <w:t>-FOSFOR</w:t>
      </w:r>
    </w:p>
    <w:p w:rsidR="00D22515" w:rsidRPr="00D22515" w:rsidRDefault="00D22515" w:rsidP="00D2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proofErr w:type="gramStart"/>
      <w:r>
        <w:rPr>
          <w:rFonts w:ascii="Arial CYR" w:hAnsi="Arial CYR" w:cs="Arial CYR"/>
          <w:b/>
          <w:bCs/>
          <w:color w:val="000000"/>
          <w:sz w:val="18"/>
          <w:szCs w:val="18"/>
          <w:lang w:val="en-US"/>
        </w:rPr>
        <w:t>UF</w:t>
      </w:r>
      <w:r w:rsidRPr="0070378D">
        <w:rPr>
          <w:rFonts w:ascii="Arial CYR" w:hAnsi="Arial CYR" w:cs="Arial CYR"/>
          <w:b/>
          <w:bCs/>
          <w:color w:val="000000"/>
          <w:sz w:val="18"/>
          <w:szCs w:val="18"/>
          <w:lang w:val="en-US"/>
        </w:rPr>
        <w:t>-</w:t>
      </w:r>
      <w:r>
        <w:rPr>
          <w:rFonts w:ascii="Arial CYR" w:hAnsi="Arial CYR" w:cs="Arial CYR"/>
          <w:b/>
          <w:bCs/>
          <w:color w:val="000000"/>
          <w:sz w:val="18"/>
          <w:szCs w:val="18"/>
          <w:lang w:val="en-US"/>
        </w:rPr>
        <w:t>test</w:t>
      </w:r>
      <w:r w:rsidRPr="0070378D">
        <w:rPr>
          <w:rFonts w:ascii="Arial CYR" w:hAnsi="Arial CYR" w:cs="Arial CYR"/>
          <w:b/>
          <w:bCs/>
          <w:color w:val="000000"/>
          <w:sz w:val="18"/>
          <w:szCs w:val="18"/>
          <w:lang w:val="en-US"/>
        </w:rPr>
        <w:t>.</w:t>
      </w:r>
      <w:proofErr w:type="gramEnd"/>
      <w:r w:rsidRPr="0070378D">
        <w:rPr>
          <w:rFonts w:ascii="Arial CYR" w:hAnsi="Arial CYR" w:cs="Arial CYR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70378D">
        <w:rPr>
          <w:rFonts w:ascii="Arial CYR" w:hAnsi="Arial CYR" w:cs="Arial CYR"/>
          <w:b/>
          <w:bCs/>
          <w:color w:val="000000"/>
          <w:sz w:val="18"/>
          <w:szCs w:val="18"/>
          <w:lang w:val="en-US"/>
        </w:rPr>
        <w:t>Monoreagent</w:t>
      </w:r>
      <w:proofErr w:type="spellEnd"/>
      <w:r>
        <w:rPr>
          <w:rFonts w:ascii="Arial CYR" w:hAnsi="Arial CYR" w:cs="Arial CYR"/>
          <w:b/>
          <w:bCs/>
          <w:color w:val="000000"/>
          <w:sz w:val="18"/>
          <w:szCs w:val="18"/>
          <w:lang w:val="en-US"/>
        </w:rPr>
        <w:t xml:space="preserve"> </w:t>
      </w:r>
    </w:p>
    <w:p w:rsidR="00D22515" w:rsidRDefault="0070378D" w:rsidP="00D22515">
      <w:pPr>
        <w:spacing w:after="0"/>
        <w:rPr>
          <w:lang w:val="en-US"/>
        </w:rPr>
      </w:pP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HB014 </w:t>
      </w:r>
      <w:r>
        <w:rPr>
          <w:lang w:val="en-US"/>
        </w:rPr>
        <w:tab/>
      </w:r>
      <w:r>
        <w:rPr>
          <w:lang w:val="en-US"/>
        </w:rPr>
        <w:tab/>
        <w:t>2x1</w:t>
      </w:r>
      <w:r w:rsidR="00D22515">
        <w:rPr>
          <w:lang w:val="en-US"/>
        </w:rPr>
        <w:t>25 ml</w:t>
      </w:r>
    </w:p>
    <w:p w:rsidR="00D22515" w:rsidRDefault="00D22515" w:rsidP="00D22515">
      <w:pPr>
        <w:spacing w:after="0"/>
        <w:rPr>
          <w:lang w:val="en-US"/>
        </w:rPr>
      </w:pPr>
    </w:p>
    <w:p w:rsidR="00D22515" w:rsidRDefault="00D22515" w:rsidP="00D22515">
      <w:pPr>
        <w:pBdr>
          <w:bottom w:val="single" w:sz="12" w:space="1" w:color="auto"/>
        </w:pBdr>
        <w:spacing w:after="0"/>
        <w:rPr>
          <w:lang w:val="en-US"/>
        </w:rPr>
      </w:pPr>
      <w:r w:rsidRPr="00D22515">
        <w:rPr>
          <w:lang w:val="en-US"/>
        </w:rPr>
        <w:t xml:space="preserve">2-8 ° C </w:t>
      </w:r>
      <w:proofErr w:type="spellStart"/>
      <w:r w:rsidRPr="00D22515">
        <w:rPr>
          <w:lang w:val="en-US"/>
        </w:rPr>
        <w:t>haroratda</w:t>
      </w:r>
      <w:proofErr w:type="spellEnd"/>
      <w:r w:rsidRPr="00D22515">
        <w:rPr>
          <w:lang w:val="en-US"/>
        </w:rPr>
        <w:t xml:space="preserve"> </w:t>
      </w:r>
      <w:proofErr w:type="spellStart"/>
      <w:r w:rsidRPr="00D22515">
        <w:rPr>
          <w:lang w:val="en-US"/>
        </w:rPr>
        <w:t>saqlang</w:t>
      </w:r>
      <w:proofErr w:type="spellEnd"/>
      <w:r w:rsidRPr="00D22515">
        <w:rPr>
          <w:lang w:val="en-US"/>
        </w:rPr>
        <w:t xml:space="preserve">. </w:t>
      </w:r>
      <w:proofErr w:type="spellStart"/>
      <w:r w:rsidRPr="00D22515">
        <w:rPr>
          <w:lang w:val="en-US"/>
        </w:rPr>
        <w:t>Suyuqlik</w:t>
      </w:r>
      <w:proofErr w:type="spellEnd"/>
      <w:r w:rsidRPr="00D22515">
        <w:rPr>
          <w:lang w:val="en-US"/>
        </w:rPr>
        <w:t xml:space="preserve">. </w:t>
      </w:r>
      <w:proofErr w:type="spellStart"/>
      <w:r w:rsidRPr="00D22515">
        <w:rPr>
          <w:lang w:val="en-US"/>
        </w:rPr>
        <w:t>Standart</w:t>
      </w:r>
      <w:proofErr w:type="spellEnd"/>
      <w:r w:rsidRPr="00D22515">
        <w:rPr>
          <w:lang w:val="en-US"/>
        </w:rPr>
        <w:t xml:space="preserve"> </w:t>
      </w:r>
      <w:proofErr w:type="spellStart"/>
      <w:r w:rsidRPr="00D22515">
        <w:rPr>
          <w:lang w:val="en-US"/>
        </w:rPr>
        <w:t>to</w:t>
      </w:r>
      <w:r>
        <w:rPr>
          <w:lang w:val="en-US"/>
        </w:rPr>
        <w:t>’</w:t>
      </w:r>
      <w:r w:rsidRPr="00D22515">
        <w:rPr>
          <w:lang w:val="en-US"/>
        </w:rPr>
        <w:t>plamga</w:t>
      </w:r>
      <w:proofErr w:type="spellEnd"/>
      <w:r w:rsidRPr="00D22515">
        <w:rPr>
          <w:lang w:val="en-US"/>
        </w:rPr>
        <w:t xml:space="preserve"> </w:t>
      </w:r>
      <w:proofErr w:type="spellStart"/>
      <w:r w:rsidRPr="00D22515">
        <w:rPr>
          <w:lang w:val="en-US"/>
        </w:rPr>
        <w:t>kiritilgan</w:t>
      </w:r>
      <w:proofErr w:type="spellEnd"/>
      <w:r w:rsidRPr="00D22515">
        <w:rPr>
          <w:lang w:val="en-US"/>
        </w:rPr>
        <w:t>.</w:t>
      </w:r>
      <w:r>
        <w:rPr>
          <w:lang w:val="en-US"/>
        </w:rPr>
        <w:t xml:space="preserve"> </w:t>
      </w:r>
    </w:p>
    <w:p w:rsidR="00D22515" w:rsidRDefault="00D22515" w:rsidP="00D22515">
      <w:pPr>
        <w:spacing w:after="0"/>
        <w:rPr>
          <w:lang w:val="en-US"/>
        </w:rPr>
      </w:pPr>
    </w:p>
    <w:p w:rsidR="00C44D86" w:rsidRPr="0070378D" w:rsidRDefault="00D22515" w:rsidP="00D22515">
      <w:pPr>
        <w:spacing w:after="0"/>
        <w:rPr>
          <w:b/>
          <w:bCs/>
          <w:lang w:val="en-US"/>
        </w:rPr>
      </w:pPr>
      <w:proofErr w:type="spellStart"/>
      <w:r w:rsidRPr="0070378D">
        <w:rPr>
          <w:b/>
          <w:bCs/>
          <w:lang w:val="en-US"/>
        </w:rPr>
        <w:t>Kirish</w:t>
      </w:r>
      <w:proofErr w:type="spellEnd"/>
    </w:p>
    <w:p w:rsidR="00D22515" w:rsidRPr="0070378D" w:rsidRDefault="00D22515" w:rsidP="00D22515">
      <w:pPr>
        <w:spacing w:after="0"/>
        <w:rPr>
          <w:lang w:val="en-US"/>
        </w:rPr>
      </w:pPr>
      <w:proofErr w:type="spellStart"/>
      <w:proofErr w:type="gramStart"/>
      <w:r w:rsidRPr="0070378D">
        <w:rPr>
          <w:lang w:val="en-US"/>
        </w:rPr>
        <w:t>Fosforning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katta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qismi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suyak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to</w:t>
      </w:r>
      <w:r>
        <w:rPr>
          <w:lang w:val="en-US"/>
        </w:rPr>
        <w:t>’</w:t>
      </w:r>
      <w:r w:rsidRPr="0070378D">
        <w:rPr>
          <w:lang w:val="en-US"/>
        </w:rPr>
        <w:t>qimasida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gidroksiapatit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shaklida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mavjud</w:t>
      </w:r>
      <w:proofErr w:type="spellEnd"/>
      <w:r w:rsidRPr="0070378D">
        <w:rPr>
          <w:lang w:val="en-US"/>
        </w:rPr>
        <w:t>.</w:t>
      </w:r>
      <w:proofErr w:type="gram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Fosforning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qolgan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qismi</w:t>
      </w:r>
      <w:proofErr w:type="spellEnd"/>
      <w:r w:rsidRPr="0070378D">
        <w:rPr>
          <w:lang w:val="en-US"/>
        </w:rPr>
        <w:t xml:space="preserve"> mineral </w:t>
      </w:r>
      <w:proofErr w:type="spellStart"/>
      <w:r w:rsidRPr="0070378D">
        <w:rPr>
          <w:lang w:val="en-US"/>
        </w:rPr>
        <w:t>fosfat</w:t>
      </w:r>
      <w:proofErr w:type="spellEnd"/>
      <w:r w:rsidRPr="0070378D">
        <w:rPr>
          <w:lang w:val="en-US"/>
        </w:rPr>
        <w:t xml:space="preserve"> </w:t>
      </w:r>
      <w:proofErr w:type="spellStart"/>
      <w:proofErr w:type="gramStart"/>
      <w:r w:rsidRPr="0070378D">
        <w:rPr>
          <w:lang w:val="en-US"/>
        </w:rPr>
        <w:t>va</w:t>
      </w:r>
      <w:proofErr w:type="spellEnd"/>
      <w:proofErr w:type="gram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fosfor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kislotasining</w:t>
      </w:r>
      <w:proofErr w:type="spellEnd"/>
      <w:r w:rsidRPr="0070378D">
        <w:rPr>
          <w:lang w:val="en-US"/>
        </w:rPr>
        <w:t xml:space="preserve"> </w:t>
      </w:r>
      <w:proofErr w:type="spellStart"/>
      <w:r w:rsidR="00623603">
        <w:rPr>
          <w:lang w:val="en-US"/>
        </w:rPr>
        <w:t>efirlari</w:t>
      </w:r>
      <w:proofErr w:type="spellEnd"/>
      <w:r w:rsidR="00623603">
        <w:rPr>
          <w:lang w:val="en-US"/>
        </w:rPr>
        <w:t xml:space="preserve"> </w:t>
      </w:r>
      <w:proofErr w:type="spellStart"/>
      <w:r w:rsidRPr="0070378D">
        <w:rPr>
          <w:lang w:val="en-US"/>
        </w:rPr>
        <w:t>sifatida</w:t>
      </w:r>
      <w:proofErr w:type="spellEnd"/>
      <w:r w:rsidRPr="0070378D">
        <w:rPr>
          <w:lang w:val="en-US"/>
        </w:rPr>
        <w:t xml:space="preserve"> </w:t>
      </w:r>
      <w:proofErr w:type="spellStart"/>
      <w:r w:rsidR="00623603">
        <w:rPr>
          <w:lang w:val="en-US"/>
        </w:rPr>
        <w:t>mavjud</w:t>
      </w:r>
      <w:proofErr w:type="spellEnd"/>
      <w:r w:rsidRPr="0070378D">
        <w:rPr>
          <w:lang w:val="en-US"/>
        </w:rPr>
        <w:t xml:space="preserve">. </w:t>
      </w:r>
      <w:proofErr w:type="spellStart"/>
      <w:r w:rsidRPr="0070378D">
        <w:rPr>
          <w:lang w:val="en-US"/>
        </w:rPr>
        <w:t>Fosfor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uglevodlarning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oraliq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almashinuvida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ishtirok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etadi</w:t>
      </w:r>
      <w:proofErr w:type="spellEnd"/>
      <w:r w:rsidRPr="0070378D">
        <w:rPr>
          <w:lang w:val="en-US"/>
        </w:rPr>
        <w:t xml:space="preserve"> </w:t>
      </w:r>
      <w:proofErr w:type="spellStart"/>
      <w:proofErr w:type="gramStart"/>
      <w:r w:rsidRPr="0070378D">
        <w:rPr>
          <w:lang w:val="en-US"/>
        </w:rPr>
        <w:t>va</w:t>
      </w:r>
      <w:proofErr w:type="spellEnd"/>
      <w:proofErr w:type="gram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fiziologik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muhim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moddaning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elementi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hisoblanadi</w:t>
      </w:r>
      <w:proofErr w:type="spellEnd"/>
      <w:r w:rsidRPr="0070378D">
        <w:rPr>
          <w:lang w:val="en-US"/>
        </w:rPr>
        <w:t xml:space="preserve">. </w:t>
      </w:r>
      <w:proofErr w:type="spellStart"/>
      <w:r w:rsidRPr="0070378D">
        <w:rPr>
          <w:lang w:val="en-US"/>
        </w:rPr>
        <w:t>Shuning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uchun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fosforning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ko</w:t>
      </w:r>
      <w:r w:rsidR="00623603">
        <w:rPr>
          <w:lang w:val="en-US"/>
        </w:rPr>
        <w:t>’</w:t>
      </w:r>
      <w:r w:rsidRPr="0070378D">
        <w:rPr>
          <w:lang w:val="en-US"/>
        </w:rPr>
        <w:t>payishi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gipervitaminoz</w:t>
      </w:r>
      <w:proofErr w:type="spellEnd"/>
      <w:r w:rsidRPr="0070378D">
        <w:rPr>
          <w:lang w:val="en-US"/>
        </w:rPr>
        <w:t xml:space="preserve">, </w:t>
      </w:r>
      <w:proofErr w:type="spellStart"/>
      <w:r w:rsidR="00623603">
        <w:rPr>
          <w:lang w:val="en-US"/>
        </w:rPr>
        <w:t>g</w:t>
      </w:r>
      <w:r w:rsidRPr="0070378D">
        <w:rPr>
          <w:lang w:val="en-US"/>
        </w:rPr>
        <w:t>ipoparatir</w:t>
      </w:r>
      <w:r w:rsidR="00623603">
        <w:rPr>
          <w:lang w:val="en-US"/>
        </w:rPr>
        <w:t>eoz</w:t>
      </w:r>
      <w:proofErr w:type="spellEnd"/>
      <w:r w:rsidRPr="0070378D">
        <w:rPr>
          <w:lang w:val="en-US"/>
        </w:rPr>
        <w:t xml:space="preserve"> </w:t>
      </w:r>
      <w:proofErr w:type="spellStart"/>
      <w:proofErr w:type="gramStart"/>
      <w:r w:rsidRPr="0070378D">
        <w:rPr>
          <w:lang w:val="en-US"/>
        </w:rPr>
        <w:t>va</w:t>
      </w:r>
      <w:proofErr w:type="spellEnd"/>
      <w:proofErr w:type="gram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buyrak</w:t>
      </w:r>
      <w:proofErr w:type="spellEnd"/>
      <w:r w:rsidRPr="0070378D">
        <w:rPr>
          <w:lang w:val="en-US"/>
        </w:rPr>
        <w:t xml:space="preserve"> </w:t>
      </w:r>
      <w:proofErr w:type="spellStart"/>
      <w:r w:rsidR="00623603">
        <w:rPr>
          <w:lang w:val="en-US"/>
        </w:rPr>
        <w:t>y</w:t>
      </w:r>
      <w:r w:rsidRPr="0070378D">
        <w:rPr>
          <w:lang w:val="en-US"/>
        </w:rPr>
        <w:t>etishmovchiligi</w:t>
      </w:r>
      <w:r w:rsidR="00623603">
        <w:rPr>
          <w:lang w:val="en-US"/>
        </w:rPr>
        <w:t>da</w:t>
      </w:r>
      <w:proofErr w:type="spellEnd"/>
      <w:r w:rsidR="00623603">
        <w:rPr>
          <w:lang w:val="en-US"/>
        </w:rPr>
        <w:t xml:space="preserve"> </w:t>
      </w:r>
      <w:proofErr w:type="spellStart"/>
      <w:r w:rsidR="00623603">
        <w:rPr>
          <w:lang w:val="en-US"/>
        </w:rPr>
        <w:t>uchrashi</w:t>
      </w:r>
      <w:proofErr w:type="spellEnd"/>
      <w:r w:rsidR="00623603">
        <w:rPr>
          <w:lang w:val="en-US"/>
        </w:rPr>
        <w:t xml:space="preserve"> </w:t>
      </w:r>
      <w:proofErr w:type="spellStart"/>
      <w:r w:rsidRPr="0070378D">
        <w:rPr>
          <w:lang w:val="en-US"/>
        </w:rPr>
        <w:t>mumkin</w:t>
      </w:r>
      <w:proofErr w:type="spellEnd"/>
      <w:r w:rsidRPr="0070378D">
        <w:rPr>
          <w:lang w:val="en-US"/>
        </w:rPr>
        <w:t xml:space="preserve">. </w:t>
      </w:r>
      <w:proofErr w:type="spellStart"/>
      <w:r w:rsidRPr="0070378D">
        <w:rPr>
          <w:lang w:val="en-US"/>
        </w:rPr>
        <w:t>Fosfor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miqdorining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pasayishi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raxit</w:t>
      </w:r>
      <w:proofErr w:type="spellEnd"/>
      <w:r w:rsidRPr="0070378D">
        <w:rPr>
          <w:lang w:val="en-US"/>
        </w:rPr>
        <w:t xml:space="preserve"> (D </w:t>
      </w:r>
      <w:proofErr w:type="spellStart"/>
      <w:r w:rsidRPr="0070378D">
        <w:rPr>
          <w:lang w:val="en-US"/>
        </w:rPr>
        <w:t>vitamini</w:t>
      </w:r>
      <w:proofErr w:type="spellEnd"/>
      <w:r w:rsidRPr="0070378D">
        <w:rPr>
          <w:lang w:val="en-US"/>
        </w:rPr>
        <w:t xml:space="preserve"> </w:t>
      </w:r>
      <w:proofErr w:type="spellStart"/>
      <w:r w:rsidR="00623603">
        <w:rPr>
          <w:lang w:val="en-US"/>
        </w:rPr>
        <w:t>y</w:t>
      </w:r>
      <w:r w:rsidRPr="0070378D">
        <w:rPr>
          <w:lang w:val="en-US"/>
        </w:rPr>
        <w:t>etishmovchiligi</w:t>
      </w:r>
      <w:proofErr w:type="spellEnd"/>
      <w:r w:rsidRPr="0070378D">
        <w:rPr>
          <w:lang w:val="en-US"/>
        </w:rPr>
        <w:t xml:space="preserve">), </w:t>
      </w:r>
      <w:proofErr w:type="spellStart"/>
      <w:r w:rsidRPr="0070378D">
        <w:rPr>
          <w:lang w:val="en-US"/>
        </w:rPr>
        <w:t>giperparatir</w:t>
      </w:r>
      <w:r w:rsidR="00623603">
        <w:rPr>
          <w:lang w:val="en-US"/>
        </w:rPr>
        <w:t>eoz</w:t>
      </w:r>
      <w:proofErr w:type="spellEnd"/>
      <w:r w:rsidRPr="0070378D">
        <w:rPr>
          <w:lang w:val="en-US"/>
        </w:rPr>
        <w:t xml:space="preserve"> </w:t>
      </w:r>
      <w:proofErr w:type="spellStart"/>
      <w:proofErr w:type="gramStart"/>
      <w:r w:rsidRPr="0070378D">
        <w:rPr>
          <w:lang w:val="en-US"/>
        </w:rPr>
        <w:t>va</w:t>
      </w:r>
      <w:proofErr w:type="spellEnd"/>
      <w:proofErr w:type="gram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Fankoni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sindromida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kuzatiladi</w:t>
      </w:r>
      <w:proofErr w:type="spellEnd"/>
      <w:r w:rsidRPr="0070378D">
        <w:rPr>
          <w:lang w:val="en-US"/>
        </w:rPr>
        <w:t>.</w:t>
      </w:r>
    </w:p>
    <w:p w:rsidR="00623603" w:rsidRPr="0070378D" w:rsidRDefault="00623603" w:rsidP="00D22515">
      <w:pPr>
        <w:spacing w:after="0"/>
        <w:rPr>
          <w:lang w:val="en-US"/>
        </w:rPr>
      </w:pPr>
    </w:p>
    <w:p w:rsidR="00623603" w:rsidRPr="008D211F" w:rsidRDefault="00623603" w:rsidP="00623603">
      <w:pPr>
        <w:spacing w:after="0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Reak</w:t>
      </w:r>
      <w:r w:rsidRPr="008D211F">
        <w:rPr>
          <w:b/>
          <w:u w:val="single"/>
          <w:lang w:val="en-US"/>
        </w:rPr>
        <w:t>siya</w:t>
      </w:r>
      <w:proofErr w:type="spellEnd"/>
      <w:r w:rsidRPr="008D211F">
        <w:rPr>
          <w:b/>
          <w:u w:val="single"/>
          <w:lang w:val="en-US"/>
        </w:rPr>
        <w:t xml:space="preserve"> </w:t>
      </w:r>
      <w:proofErr w:type="spellStart"/>
      <w:r w:rsidRPr="008D211F">
        <w:rPr>
          <w:b/>
          <w:u w:val="single"/>
          <w:lang w:val="en-US"/>
        </w:rPr>
        <w:t>sxemasi</w:t>
      </w:r>
      <w:proofErr w:type="spellEnd"/>
    </w:p>
    <w:p w:rsidR="00623603" w:rsidRPr="0070378D" w:rsidRDefault="00623603" w:rsidP="00D22515">
      <w:pPr>
        <w:spacing w:after="0"/>
        <w:rPr>
          <w:lang w:val="en-US"/>
        </w:rPr>
      </w:pPr>
    </w:p>
    <w:p w:rsidR="00623603" w:rsidRDefault="00623603" w:rsidP="00D22515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Past </w:t>
      </w:r>
      <w:proofErr w:type="spellStart"/>
      <w:r w:rsidRPr="0070378D">
        <w:rPr>
          <w:lang w:val="en-US"/>
        </w:rPr>
        <w:t>kislota</w:t>
      </w:r>
      <w:r>
        <w:rPr>
          <w:lang w:val="en-US"/>
        </w:rPr>
        <w:t>li</w:t>
      </w:r>
      <w:proofErr w:type="spellEnd"/>
      <w:r>
        <w:rPr>
          <w:lang w:val="en-US"/>
        </w:rPr>
        <w:t xml:space="preserve"> </w:t>
      </w:r>
      <w:proofErr w:type="spellStart"/>
      <w:r w:rsidRPr="0070378D">
        <w:rPr>
          <w:lang w:val="en-US"/>
        </w:rPr>
        <w:t>muhitda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noorganik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fosfor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ammoniy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molibdat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bilan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reaksiyaga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kirishib</w:t>
      </w:r>
      <w:proofErr w:type="spellEnd"/>
      <w:r w:rsidRPr="0070378D">
        <w:rPr>
          <w:lang w:val="en-US"/>
        </w:rPr>
        <w:t xml:space="preserve">, </w:t>
      </w:r>
      <w:proofErr w:type="spellStart"/>
      <w:r w:rsidRPr="0070378D">
        <w:rPr>
          <w:lang w:val="en-US"/>
        </w:rPr>
        <w:t>sariq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rangli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fosfomolibden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kompleksini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hosil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qiladi</w:t>
      </w:r>
      <w:proofErr w:type="spellEnd"/>
      <w:r w:rsidRPr="0070378D">
        <w:rPr>
          <w:lang w:val="en-US"/>
        </w:rPr>
        <w:t>.</w:t>
      </w:r>
      <w:proofErr w:type="gramEnd"/>
      <w:r w:rsidRPr="0070378D">
        <w:rPr>
          <w:lang w:val="en-US"/>
        </w:rPr>
        <w:t xml:space="preserve"> </w:t>
      </w:r>
      <w:proofErr w:type="spellStart"/>
      <w:proofErr w:type="gramStart"/>
      <w:r w:rsidRPr="0070378D">
        <w:rPr>
          <w:lang w:val="en-US"/>
        </w:rPr>
        <w:t>Olingan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rangning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intensivligi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namunadagi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noorganik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fosfor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kontsentratsiyasiga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mutanosibdir</w:t>
      </w:r>
      <w:proofErr w:type="spellEnd"/>
      <w:r w:rsidRPr="0070378D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 w:rsidR="000D7934" w:rsidRPr="000D7934">
        <w:rPr>
          <w:lang w:val="en-US"/>
        </w:rPr>
        <w:t>Olingan</w:t>
      </w:r>
      <w:proofErr w:type="spellEnd"/>
      <w:r w:rsidR="000D7934" w:rsidRPr="000D7934">
        <w:rPr>
          <w:lang w:val="en-US"/>
        </w:rPr>
        <w:t xml:space="preserve"> </w:t>
      </w:r>
      <w:proofErr w:type="spellStart"/>
      <w:r w:rsidR="000D7934" w:rsidRPr="000D7934">
        <w:rPr>
          <w:lang w:val="en-US"/>
        </w:rPr>
        <w:t>rangning</w:t>
      </w:r>
      <w:proofErr w:type="spellEnd"/>
      <w:r w:rsidR="000D7934" w:rsidRPr="000D7934">
        <w:rPr>
          <w:lang w:val="en-US"/>
        </w:rPr>
        <w:t xml:space="preserve"> </w:t>
      </w:r>
      <w:proofErr w:type="spellStart"/>
      <w:r w:rsidR="000D7934" w:rsidRPr="000D7934">
        <w:rPr>
          <w:lang w:val="en-US"/>
        </w:rPr>
        <w:t>intensivligi</w:t>
      </w:r>
      <w:proofErr w:type="spellEnd"/>
      <w:r w:rsidR="000D7934" w:rsidRPr="000D7934">
        <w:rPr>
          <w:lang w:val="en-US"/>
        </w:rPr>
        <w:t xml:space="preserve"> </w:t>
      </w:r>
      <w:proofErr w:type="spellStart"/>
      <w:r w:rsidR="000D7934" w:rsidRPr="000D7934">
        <w:rPr>
          <w:lang w:val="en-US"/>
        </w:rPr>
        <w:t>namunadagi</w:t>
      </w:r>
      <w:proofErr w:type="spellEnd"/>
      <w:r w:rsidR="000D7934" w:rsidRPr="000D7934">
        <w:rPr>
          <w:lang w:val="en-US"/>
        </w:rPr>
        <w:t xml:space="preserve"> </w:t>
      </w:r>
      <w:proofErr w:type="spellStart"/>
      <w:r w:rsidR="000D7934" w:rsidRPr="000D7934">
        <w:rPr>
          <w:lang w:val="en-US"/>
        </w:rPr>
        <w:t>noorganik</w:t>
      </w:r>
      <w:proofErr w:type="spellEnd"/>
      <w:r w:rsidR="000D7934" w:rsidRPr="000D7934">
        <w:rPr>
          <w:lang w:val="en-US"/>
        </w:rPr>
        <w:t xml:space="preserve"> </w:t>
      </w:r>
      <w:proofErr w:type="spellStart"/>
      <w:r w:rsidR="000D7934" w:rsidRPr="000D7934">
        <w:rPr>
          <w:lang w:val="en-US"/>
        </w:rPr>
        <w:t>fosfor</w:t>
      </w:r>
      <w:proofErr w:type="spellEnd"/>
      <w:r w:rsidR="000D7934" w:rsidRPr="000D7934">
        <w:rPr>
          <w:lang w:val="en-US"/>
        </w:rPr>
        <w:t xml:space="preserve"> </w:t>
      </w:r>
      <w:proofErr w:type="spellStart"/>
      <w:r w:rsidR="000D7934" w:rsidRPr="000D7934">
        <w:rPr>
          <w:lang w:val="en-US"/>
        </w:rPr>
        <w:t>kontsentratsiyasiga</w:t>
      </w:r>
      <w:proofErr w:type="spellEnd"/>
      <w:r w:rsidR="000D7934" w:rsidRPr="000D7934">
        <w:rPr>
          <w:lang w:val="en-US"/>
        </w:rPr>
        <w:t xml:space="preserve"> </w:t>
      </w:r>
      <w:proofErr w:type="spellStart"/>
      <w:r w:rsidR="000D7934" w:rsidRPr="000D7934">
        <w:rPr>
          <w:lang w:val="en-US"/>
        </w:rPr>
        <w:t>mutanosibdir</w:t>
      </w:r>
      <w:proofErr w:type="spellEnd"/>
      <w:r w:rsidR="000D7934" w:rsidRPr="000D7934">
        <w:rPr>
          <w:lang w:val="en-US"/>
        </w:rPr>
        <w:t>.</w:t>
      </w:r>
      <w:r w:rsidR="000D7934">
        <w:rPr>
          <w:lang w:val="en-US"/>
        </w:rPr>
        <w:t xml:space="preserve"> </w:t>
      </w:r>
    </w:p>
    <w:p w:rsidR="000D7934" w:rsidRDefault="000D7934" w:rsidP="00D22515">
      <w:pPr>
        <w:spacing w:after="0"/>
        <w:rPr>
          <w:lang w:val="en-US"/>
        </w:rPr>
      </w:pPr>
    </w:p>
    <w:p w:rsidR="000D7934" w:rsidRDefault="000D7934" w:rsidP="000D7934">
      <w:pPr>
        <w:spacing w:after="0"/>
        <w:rPr>
          <w:b/>
          <w:u w:val="single"/>
          <w:lang w:val="en-US"/>
        </w:rPr>
      </w:pPr>
      <w:r w:rsidRPr="008D211F">
        <w:rPr>
          <w:b/>
          <w:u w:val="single"/>
          <w:lang w:val="en-US"/>
        </w:rPr>
        <w:t xml:space="preserve">Reagent </w:t>
      </w:r>
      <w:proofErr w:type="spellStart"/>
      <w:r w:rsidRPr="008D211F">
        <w:rPr>
          <w:b/>
          <w:u w:val="single"/>
          <w:lang w:val="en-US"/>
        </w:rPr>
        <w:t>tarkibi</w:t>
      </w:r>
      <w:proofErr w:type="spellEnd"/>
    </w:p>
    <w:p w:rsidR="000D7934" w:rsidRDefault="000D7934" w:rsidP="00D22515">
      <w:pPr>
        <w:spacing w:after="0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2868"/>
        <w:gridCol w:w="6477"/>
      </w:tblGrid>
      <w:tr w:rsidR="000D7934" w:rsidRPr="00BD4F71" w:rsidTr="000D7934">
        <w:tc>
          <w:tcPr>
            <w:tcW w:w="2868" w:type="dxa"/>
          </w:tcPr>
          <w:p w:rsidR="000D7934" w:rsidRDefault="000D7934" w:rsidP="000D7934">
            <w:pPr>
              <w:spacing w:after="0" w:line="240" w:lineRule="auto"/>
              <w:rPr>
                <w:b/>
                <w:lang w:val="en-US"/>
              </w:rPr>
            </w:pPr>
            <w:r w:rsidRPr="008D211F">
              <w:rPr>
                <w:b/>
                <w:lang w:val="en-US"/>
              </w:rPr>
              <w:t xml:space="preserve">Reagent </w:t>
            </w:r>
            <w:r>
              <w:rPr>
                <w:b/>
                <w:lang w:val="en-US"/>
              </w:rPr>
              <w:t>1</w:t>
            </w:r>
          </w:p>
          <w:p w:rsidR="000D7934" w:rsidRPr="008D211F" w:rsidRDefault="000D7934" w:rsidP="000D793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477" w:type="dxa"/>
          </w:tcPr>
          <w:p w:rsidR="000D7934" w:rsidRDefault="000D7934" w:rsidP="000D793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Sulfanil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kislotasi</w:t>
            </w:r>
            <w:proofErr w:type="spellEnd"/>
            <w:r w:rsidRPr="008D211F">
              <w:rPr>
                <w:lang w:val="en-US"/>
              </w:rPr>
              <w:t>……………………</w:t>
            </w:r>
            <w:r w:rsidRPr="0070378D">
              <w:rPr>
                <w:lang w:val="en-US"/>
              </w:rPr>
              <w:t>210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mM</w:t>
            </w:r>
            <w:proofErr w:type="spellEnd"/>
          </w:p>
          <w:p w:rsidR="000D7934" w:rsidRDefault="000D7934" w:rsidP="000D7934">
            <w:pPr>
              <w:spacing w:after="0" w:line="240" w:lineRule="auto"/>
              <w:rPr>
                <w:bCs/>
                <w:lang w:val="en-US"/>
              </w:rPr>
            </w:pPr>
            <w:proofErr w:type="spellStart"/>
            <w:r w:rsidRPr="000D7934">
              <w:rPr>
                <w:lang w:val="en-US"/>
              </w:rPr>
              <w:t>Ammoniy</w:t>
            </w:r>
            <w:proofErr w:type="spellEnd"/>
            <w:r w:rsidRPr="000D7934">
              <w:rPr>
                <w:lang w:val="en-US"/>
              </w:rPr>
              <w:t xml:space="preserve"> </w:t>
            </w:r>
            <w:proofErr w:type="spellStart"/>
            <w:r w:rsidRPr="000D7934">
              <w:rPr>
                <w:lang w:val="en-US"/>
              </w:rPr>
              <w:t>molibdat</w:t>
            </w:r>
            <w:proofErr w:type="spellEnd"/>
            <w:r w:rsidRPr="008D211F">
              <w:rPr>
                <w:lang w:val="en-US"/>
              </w:rPr>
              <w:t>……………</w:t>
            </w:r>
            <w:r>
              <w:rPr>
                <w:lang w:val="en-US"/>
              </w:rPr>
              <w:t>…</w:t>
            </w:r>
            <w:r w:rsidRPr="0070378D">
              <w:rPr>
                <w:lang w:val="en-US"/>
              </w:rPr>
              <w:t>0,40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mM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  <w:p w:rsidR="000D7934" w:rsidRPr="000D7934" w:rsidRDefault="000D7934" w:rsidP="000D7934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Detergent </w:t>
            </w:r>
          </w:p>
        </w:tc>
      </w:tr>
      <w:tr w:rsidR="000D7934" w:rsidTr="000D7934">
        <w:tc>
          <w:tcPr>
            <w:tcW w:w="2868" w:type="dxa"/>
          </w:tcPr>
          <w:p w:rsidR="000D7934" w:rsidRPr="008D211F" w:rsidRDefault="000D7934" w:rsidP="000D7934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Reagent N</w:t>
            </w:r>
          </w:p>
        </w:tc>
        <w:tc>
          <w:tcPr>
            <w:tcW w:w="6477" w:type="dxa"/>
          </w:tcPr>
          <w:p w:rsidR="000D7934" w:rsidRPr="008D211F" w:rsidRDefault="000D7934" w:rsidP="000D793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Fosfor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eritmasi</w:t>
            </w:r>
            <w:proofErr w:type="spellEnd"/>
            <w:r w:rsidRPr="008D211F">
              <w:rPr>
                <w:lang w:val="en-US"/>
              </w:rPr>
              <w:t>………………</w:t>
            </w:r>
            <w:r>
              <w:rPr>
                <w:lang w:val="en-US"/>
              </w:rPr>
              <w:t>………</w:t>
            </w:r>
            <w:r w:rsidRPr="008D211F">
              <w:rPr>
                <w:lang w:val="en-US"/>
              </w:rPr>
              <w:t>29</w:t>
            </w:r>
            <w:r>
              <w:rPr>
                <w:lang w:val="en-US"/>
              </w:rPr>
              <w:t xml:space="preserve"> mg</w:t>
            </w:r>
            <w:r w:rsidRPr="008D211F">
              <w:rPr>
                <w:lang w:val="en-US"/>
              </w:rPr>
              <w:t>/</w:t>
            </w:r>
            <w:r>
              <w:rPr>
                <w:lang w:val="en-US"/>
              </w:rPr>
              <w:t>d</w:t>
            </w:r>
            <w:r w:rsidRPr="008D211F">
              <w:rPr>
                <w:lang w:val="en-US"/>
              </w:rPr>
              <w:t>l</w:t>
            </w:r>
          </w:p>
        </w:tc>
      </w:tr>
    </w:tbl>
    <w:p w:rsidR="000D7934" w:rsidRDefault="000D7934" w:rsidP="00D22515">
      <w:pPr>
        <w:spacing w:after="0"/>
        <w:rPr>
          <w:lang w:val="en-US"/>
        </w:rPr>
      </w:pPr>
      <w:proofErr w:type="spellStart"/>
      <w:r w:rsidRPr="000D7934">
        <w:rPr>
          <w:lang w:val="en-US"/>
        </w:rPr>
        <w:t>Faqat</w:t>
      </w:r>
      <w:proofErr w:type="spellEnd"/>
      <w:r w:rsidRPr="000D7934">
        <w:rPr>
          <w:lang w:val="en-US"/>
        </w:rPr>
        <w:t xml:space="preserve"> </w:t>
      </w:r>
      <w:r w:rsidRPr="000D7934">
        <w:rPr>
          <w:i/>
          <w:iCs/>
          <w:lang w:val="en-US"/>
        </w:rPr>
        <w:t>in vitro</w:t>
      </w:r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diagnostikada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foydalanish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uchun</w:t>
      </w:r>
      <w:proofErr w:type="spellEnd"/>
    </w:p>
    <w:p w:rsidR="000D7934" w:rsidRDefault="000D7934" w:rsidP="00D22515">
      <w:pPr>
        <w:spacing w:after="0"/>
        <w:rPr>
          <w:lang w:val="en-US"/>
        </w:rPr>
      </w:pPr>
    </w:p>
    <w:p w:rsidR="000D7934" w:rsidRPr="00EA2A3B" w:rsidRDefault="000D7934" w:rsidP="000D7934">
      <w:pPr>
        <w:spacing w:after="0"/>
        <w:rPr>
          <w:b/>
          <w:u w:val="single"/>
          <w:lang w:val="en-US"/>
        </w:rPr>
      </w:pPr>
      <w:proofErr w:type="spellStart"/>
      <w:r w:rsidRPr="00EA2A3B">
        <w:rPr>
          <w:b/>
          <w:u w:val="single"/>
          <w:lang w:val="en-US"/>
        </w:rPr>
        <w:t>Ehtiyot</w:t>
      </w:r>
      <w:proofErr w:type="spellEnd"/>
      <w:r w:rsidRPr="00EA2A3B">
        <w:rPr>
          <w:b/>
          <w:u w:val="single"/>
          <w:lang w:val="en-US"/>
        </w:rPr>
        <w:t xml:space="preserve"> </w:t>
      </w:r>
      <w:proofErr w:type="spellStart"/>
      <w:r w:rsidRPr="00EA2A3B">
        <w:rPr>
          <w:b/>
          <w:u w:val="single"/>
          <w:lang w:val="en-US"/>
        </w:rPr>
        <w:t>choralari</w:t>
      </w:r>
      <w:proofErr w:type="spellEnd"/>
    </w:p>
    <w:p w:rsidR="000D7934" w:rsidRPr="000D7934" w:rsidRDefault="000D7934" w:rsidP="000D7934">
      <w:pPr>
        <w:spacing w:after="0"/>
        <w:rPr>
          <w:lang w:val="en-US"/>
        </w:rPr>
      </w:pPr>
      <w:proofErr w:type="spellStart"/>
      <w:r w:rsidRPr="000D7934">
        <w:rPr>
          <w:lang w:val="en-US"/>
        </w:rPr>
        <w:t>Sulfat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kislota</w:t>
      </w:r>
      <w:r>
        <w:rPr>
          <w:lang w:val="en-US"/>
        </w:rPr>
        <w:t>si</w:t>
      </w:r>
      <w:proofErr w:type="spellEnd"/>
      <w:r w:rsidRPr="000D7934">
        <w:rPr>
          <w:lang w:val="en-US"/>
        </w:rPr>
        <w:t xml:space="preserve">: </w:t>
      </w:r>
      <w:proofErr w:type="spellStart"/>
      <w:r w:rsidRPr="000D7934">
        <w:rPr>
          <w:lang w:val="en-US"/>
        </w:rPr>
        <w:t>korroziy</w:t>
      </w:r>
      <w:r>
        <w:rPr>
          <w:lang w:val="en-US"/>
        </w:rPr>
        <w:t>aviy</w:t>
      </w:r>
      <w:proofErr w:type="spellEnd"/>
      <w:r w:rsidRPr="000D7934">
        <w:rPr>
          <w:lang w:val="en-US"/>
        </w:rPr>
        <w:t xml:space="preserve">. R.35: </w:t>
      </w:r>
      <w:proofErr w:type="spellStart"/>
      <w:r w:rsidRPr="000D7934">
        <w:rPr>
          <w:lang w:val="en-US"/>
        </w:rPr>
        <w:t>Kuchli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kuyishlarga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olib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keladi</w:t>
      </w:r>
      <w:proofErr w:type="spellEnd"/>
      <w:r w:rsidRPr="000D7934">
        <w:rPr>
          <w:lang w:val="en-US"/>
        </w:rPr>
        <w:t>.</w:t>
      </w:r>
    </w:p>
    <w:p w:rsidR="000D7934" w:rsidRPr="000D7934" w:rsidRDefault="000D7934" w:rsidP="000D7934">
      <w:pPr>
        <w:spacing w:after="0"/>
        <w:rPr>
          <w:lang w:val="en-US"/>
        </w:rPr>
      </w:pPr>
      <w:r w:rsidRPr="000D7934">
        <w:rPr>
          <w:lang w:val="en-US"/>
        </w:rPr>
        <w:t xml:space="preserve">S24: Teri </w:t>
      </w:r>
      <w:proofErr w:type="spellStart"/>
      <w:r w:rsidRPr="000D7934">
        <w:rPr>
          <w:lang w:val="en-US"/>
        </w:rPr>
        <w:t>bilan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aloqa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qili</w:t>
      </w:r>
      <w:r>
        <w:rPr>
          <w:lang w:val="en-US"/>
        </w:rPr>
        <w:t>nishidan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saqlaning</w:t>
      </w:r>
      <w:proofErr w:type="spellEnd"/>
      <w:r w:rsidRPr="000D7934">
        <w:rPr>
          <w:lang w:val="en-US"/>
        </w:rPr>
        <w:t xml:space="preserve">. S26: </w:t>
      </w:r>
      <w:proofErr w:type="spellStart"/>
      <w:r w:rsidRPr="000D7934">
        <w:rPr>
          <w:lang w:val="en-US"/>
        </w:rPr>
        <w:t>Ko</w:t>
      </w:r>
      <w:r>
        <w:rPr>
          <w:lang w:val="en-US"/>
        </w:rPr>
        <w:t>’</w:t>
      </w:r>
      <w:r w:rsidRPr="000D7934">
        <w:rPr>
          <w:lang w:val="en-US"/>
        </w:rPr>
        <w:t>z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bilan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aloqa</w:t>
      </w:r>
      <w:proofErr w:type="spellEnd"/>
      <w:r w:rsidRPr="000D7934">
        <w:rPr>
          <w:lang w:val="en-US"/>
        </w:rPr>
        <w:t xml:space="preserve"> </w:t>
      </w:r>
      <w:proofErr w:type="spellStart"/>
      <w:r>
        <w:rPr>
          <w:lang w:val="en-US"/>
        </w:rPr>
        <w:t>qilinganda</w:t>
      </w:r>
      <w:proofErr w:type="spellEnd"/>
      <w:r>
        <w:rPr>
          <w:lang w:val="en-US"/>
        </w:rPr>
        <w:t xml:space="preserve"> </w:t>
      </w:r>
      <w:proofErr w:type="spellStart"/>
      <w:r w:rsidRPr="000D7934">
        <w:rPr>
          <w:lang w:val="en-US"/>
        </w:rPr>
        <w:t>darhol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ko</w:t>
      </w:r>
      <w:r>
        <w:rPr>
          <w:lang w:val="en-US"/>
        </w:rPr>
        <w:t>’</w:t>
      </w:r>
      <w:r w:rsidRPr="000D7934">
        <w:rPr>
          <w:lang w:val="en-US"/>
        </w:rPr>
        <w:t>p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miqdorda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suv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bilan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yuvi</w:t>
      </w:r>
      <w:r>
        <w:rPr>
          <w:lang w:val="en-US"/>
        </w:rPr>
        <w:t>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tashlang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va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shifokorga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murojaat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qiling</w:t>
      </w:r>
      <w:proofErr w:type="spellEnd"/>
      <w:r w:rsidRPr="000D7934">
        <w:rPr>
          <w:lang w:val="en-US"/>
        </w:rPr>
        <w:t>.</w:t>
      </w:r>
    </w:p>
    <w:p w:rsidR="000D7934" w:rsidRDefault="000D7934" w:rsidP="000D7934">
      <w:pPr>
        <w:spacing w:after="0"/>
        <w:rPr>
          <w:lang w:val="en-US"/>
        </w:rPr>
      </w:pPr>
      <w:r w:rsidRPr="000D7934">
        <w:rPr>
          <w:lang w:val="en-US"/>
        </w:rPr>
        <w:t xml:space="preserve">S30: </w:t>
      </w:r>
      <w:proofErr w:type="spellStart"/>
      <w:r w:rsidRPr="000D7934">
        <w:rPr>
          <w:lang w:val="en-US"/>
        </w:rPr>
        <w:t>Ushbu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mahsulotga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hech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qachon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suv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qo</w:t>
      </w:r>
      <w:r>
        <w:rPr>
          <w:lang w:val="en-US"/>
        </w:rPr>
        <w:t>’</w:t>
      </w:r>
      <w:r w:rsidRPr="000D7934">
        <w:rPr>
          <w:lang w:val="en-US"/>
        </w:rPr>
        <w:t>shmang</w:t>
      </w:r>
      <w:proofErr w:type="spellEnd"/>
      <w:r w:rsidRPr="000D7934">
        <w:rPr>
          <w:lang w:val="en-US"/>
        </w:rPr>
        <w:t xml:space="preserve">. S45: Agar </w:t>
      </w:r>
      <w:proofErr w:type="spellStart"/>
      <w:r w:rsidRPr="000D7934">
        <w:rPr>
          <w:lang w:val="en-US"/>
        </w:rPr>
        <w:t>o</w:t>
      </w:r>
      <w:r>
        <w:rPr>
          <w:lang w:val="en-US"/>
        </w:rPr>
        <w:t>’</w:t>
      </w:r>
      <w:r w:rsidRPr="000D7934">
        <w:rPr>
          <w:lang w:val="en-US"/>
        </w:rPr>
        <w:t>zingizni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yomon</w:t>
      </w:r>
      <w:proofErr w:type="spellEnd"/>
      <w:r w:rsidRPr="000D7934">
        <w:rPr>
          <w:lang w:val="en-US"/>
        </w:rPr>
        <w:t xml:space="preserve"> his </w:t>
      </w:r>
      <w:proofErr w:type="spellStart"/>
      <w:r w:rsidRPr="000D7934">
        <w:rPr>
          <w:lang w:val="en-US"/>
        </w:rPr>
        <w:t>qilsangiz</w:t>
      </w:r>
      <w:proofErr w:type="spellEnd"/>
      <w:r w:rsidRPr="000D7934">
        <w:rPr>
          <w:lang w:val="en-US"/>
        </w:rPr>
        <w:t xml:space="preserve">, </w:t>
      </w:r>
      <w:proofErr w:type="spellStart"/>
      <w:r w:rsidRPr="000D7934">
        <w:rPr>
          <w:lang w:val="en-US"/>
        </w:rPr>
        <w:t>darhol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shifokorga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murojaat</w:t>
      </w:r>
      <w:proofErr w:type="spellEnd"/>
      <w:r w:rsidRPr="000D7934">
        <w:rPr>
          <w:lang w:val="en-US"/>
        </w:rPr>
        <w:t xml:space="preserve"> </w:t>
      </w:r>
      <w:proofErr w:type="spellStart"/>
      <w:r w:rsidRPr="000D7934">
        <w:rPr>
          <w:lang w:val="en-US"/>
        </w:rPr>
        <w:t>qiling</w:t>
      </w:r>
      <w:proofErr w:type="spellEnd"/>
      <w:r w:rsidRPr="000D7934">
        <w:rPr>
          <w:lang w:val="en-US"/>
        </w:rPr>
        <w:t>.</w:t>
      </w:r>
      <w:r>
        <w:rPr>
          <w:lang w:val="en-US"/>
        </w:rPr>
        <w:t xml:space="preserve"> </w:t>
      </w:r>
    </w:p>
    <w:p w:rsidR="000D7934" w:rsidRDefault="000D7934" w:rsidP="000D7934">
      <w:pPr>
        <w:spacing w:after="0"/>
        <w:rPr>
          <w:lang w:val="en-US"/>
        </w:rPr>
      </w:pPr>
    </w:p>
    <w:p w:rsidR="000D7934" w:rsidRPr="00A92B3E" w:rsidRDefault="000D7934" w:rsidP="000D7934">
      <w:pPr>
        <w:spacing w:after="0"/>
        <w:rPr>
          <w:b/>
          <w:u w:val="single"/>
          <w:lang w:val="en-US"/>
        </w:rPr>
      </w:pPr>
      <w:proofErr w:type="spellStart"/>
      <w:r w:rsidRPr="00A92B3E">
        <w:rPr>
          <w:b/>
          <w:u w:val="single"/>
          <w:lang w:val="en-US"/>
        </w:rPr>
        <w:t>Tayyorlanishi</w:t>
      </w:r>
      <w:proofErr w:type="spellEnd"/>
    </w:p>
    <w:p w:rsidR="000D7934" w:rsidRDefault="000D7934" w:rsidP="000D7934">
      <w:pPr>
        <w:spacing w:after="0"/>
        <w:rPr>
          <w:lang w:val="en-US"/>
        </w:rPr>
      </w:pPr>
      <w:r>
        <w:rPr>
          <w:lang w:val="en-US"/>
        </w:rPr>
        <w:t xml:space="preserve">Reagent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standart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foydalanishga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tayyor</w:t>
      </w:r>
      <w:proofErr w:type="spellEnd"/>
      <w:r w:rsidRPr="00D27A17">
        <w:rPr>
          <w:lang w:val="en-US"/>
        </w:rPr>
        <w:t>.</w:t>
      </w:r>
    </w:p>
    <w:p w:rsidR="000D7934" w:rsidRDefault="000D7934" w:rsidP="000D7934">
      <w:pPr>
        <w:spacing w:after="0"/>
        <w:rPr>
          <w:lang w:val="en-US"/>
        </w:rPr>
      </w:pPr>
    </w:p>
    <w:p w:rsidR="00770CF9" w:rsidRPr="00A92B3E" w:rsidRDefault="00770CF9" w:rsidP="00770CF9">
      <w:pPr>
        <w:spacing w:after="0"/>
        <w:rPr>
          <w:b/>
          <w:u w:val="single"/>
          <w:lang w:val="en-US"/>
        </w:rPr>
      </w:pPr>
      <w:proofErr w:type="spellStart"/>
      <w:r w:rsidRPr="0070378D">
        <w:rPr>
          <w:b/>
          <w:bCs/>
          <w:lang w:val="en-US"/>
        </w:rPr>
        <w:t>Reagentlarni</w:t>
      </w:r>
      <w:proofErr w:type="spellEnd"/>
      <w:r w:rsidRPr="0070378D">
        <w:rPr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s</w:t>
      </w:r>
      <w:r w:rsidRPr="00A92B3E">
        <w:rPr>
          <w:b/>
          <w:u w:val="single"/>
          <w:lang w:val="en-US"/>
        </w:rPr>
        <w:t>aqlash</w:t>
      </w:r>
      <w:proofErr w:type="spellEnd"/>
      <w:r w:rsidRPr="00A92B3E">
        <w:rPr>
          <w:b/>
          <w:u w:val="single"/>
          <w:lang w:val="en-US"/>
        </w:rPr>
        <w:t xml:space="preserve"> </w:t>
      </w:r>
      <w:proofErr w:type="spellStart"/>
      <w:proofErr w:type="gramStart"/>
      <w:r w:rsidRPr="00A92B3E">
        <w:rPr>
          <w:b/>
          <w:u w:val="single"/>
          <w:lang w:val="en-US"/>
        </w:rPr>
        <w:t>va</w:t>
      </w:r>
      <w:proofErr w:type="spellEnd"/>
      <w:proofErr w:type="gramEnd"/>
      <w:r w:rsidRPr="00A92B3E">
        <w:rPr>
          <w:b/>
          <w:u w:val="single"/>
          <w:lang w:val="en-US"/>
        </w:rPr>
        <w:t xml:space="preserve"> </w:t>
      </w:r>
      <w:proofErr w:type="spellStart"/>
      <w:r w:rsidRPr="00A92B3E">
        <w:rPr>
          <w:b/>
          <w:u w:val="single"/>
          <w:lang w:val="en-US"/>
        </w:rPr>
        <w:t>barqarorlik</w:t>
      </w:r>
      <w:proofErr w:type="spellEnd"/>
    </w:p>
    <w:p w:rsidR="00770CF9" w:rsidRPr="0070378D" w:rsidRDefault="00770CF9" w:rsidP="00770CF9">
      <w:pPr>
        <w:spacing w:after="0"/>
        <w:rPr>
          <w:lang w:val="en-US"/>
        </w:rPr>
      </w:pPr>
      <w:proofErr w:type="spellStart"/>
      <w:r w:rsidRPr="0070378D">
        <w:rPr>
          <w:lang w:val="en-US"/>
        </w:rPr>
        <w:t>To</w:t>
      </w:r>
      <w:r>
        <w:rPr>
          <w:lang w:val="en-US"/>
        </w:rPr>
        <w:t>’</w:t>
      </w:r>
      <w:r w:rsidRPr="0070378D">
        <w:rPr>
          <w:lang w:val="en-US"/>
        </w:rPr>
        <w:t>plamning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barcha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komponentlari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yorug</w:t>
      </w:r>
      <w:r>
        <w:rPr>
          <w:lang w:val="en-US"/>
        </w:rPr>
        <w:t>’</w:t>
      </w:r>
      <w:r w:rsidRPr="0070378D">
        <w:rPr>
          <w:lang w:val="en-US"/>
        </w:rPr>
        <w:t>likdan</w:t>
      </w:r>
      <w:proofErr w:type="spellEnd"/>
      <w:r w:rsidRPr="0070378D">
        <w:rPr>
          <w:lang w:val="en-US"/>
        </w:rPr>
        <w:t xml:space="preserve"> </w:t>
      </w:r>
      <w:proofErr w:type="spellStart"/>
      <w:proofErr w:type="gramStart"/>
      <w:r w:rsidRPr="0070378D">
        <w:rPr>
          <w:lang w:val="en-US"/>
        </w:rPr>
        <w:t>va</w:t>
      </w:r>
      <w:proofErr w:type="spellEnd"/>
      <w:proofErr w:type="gram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ifloslanishdan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himoyalangan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holda</w:t>
      </w:r>
      <w:proofErr w:type="spellEnd"/>
      <w:r w:rsidRPr="0070378D">
        <w:rPr>
          <w:lang w:val="en-US"/>
        </w:rPr>
        <w:t xml:space="preserve">, 2-8°C </w:t>
      </w:r>
      <w:proofErr w:type="spellStart"/>
      <w:r w:rsidRPr="0070378D">
        <w:rPr>
          <w:lang w:val="en-US"/>
        </w:rPr>
        <w:t>haroratda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mahkam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yopiq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holda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saqlanganda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yorliqdagi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yaroqlilik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muddati</w:t>
      </w:r>
      <w:proofErr w:type="spellEnd"/>
      <w:r w:rsidRPr="0070378D">
        <w:rPr>
          <w:lang w:val="en-US"/>
        </w:rPr>
        <w:t xml:space="preserve"> (</w:t>
      </w:r>
      <w:proofErr w:type="spellStart"/>
      <w:r w:rsidRPr="0070378D">
        <w:rPr>
          <w:lang w:val="en-US"/>
        </w:rPr>
        <w:t>Exp.date</w:t>
      </w:r>
      <w:proofErr w:type="spellEnd"/>
      <w:r w:rsidRPr="0070378D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 w:rsidRPr="0070378D">
        <w:rPr>
          <w:lang w:val="en-US"/>
        </w:rPr>
        <w:t>gacha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barqarordir</w:t>
      </w:r>
      <w:proofErr w:type="spellEnd"/>
      <w:r w:rsidRPr="0070378D">
        <w:rPr>
          <w:lang w:val="en-US"/>
        </w:rPr>
        <w:t>.</w:t>
      </w:r>
    </w:p>
    <w:p w:rsidR="00770CF9" w:rsidRPr="0070378D" w:rsidRDefault="00770CF9" w:rsidP="00770CF9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Ifloslanishni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oldini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olish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uchun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standartdan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juda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ehtiyotkorlik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bilan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foydalaning</w:t>
      </w:r>
      <w:proofErr w:type="spellEnd"/>
      <w:r w:rsidRPr="0070378D">
        <w:rPr>
          <w:lang w:val="en-US"/>
        </w:rPr>
        <w:t>.</w:t>
      </w:r>
      <w:proofErr w:type="gramEnd"/>
    </w:p>
    <w:p w:rsidR="000D7934" w:rsidRDefault="00770CF9" w:rsidP="00770CF9">
      <w:pPr>
        <w:spacing w:after="0"/>
        <w:rPr>
          <w:lang w:val="en-US"/>
        </w:rPr>
      </w:pPr>
      <w:proofErr w:type="gramStart"/>
      <w:r w:rsidRPr="0070378D">
        <w:rPr>
          <w:lang w:val="en-US"/>
        </w:rPr>
        <w:lastRenderedPageBreak/>
        <w:t xml:space="preserve">Reagent </w:t>
      </w:r>
      <w:proofErr w:type="spellStart"/>
      <w:r w:rsidRPr="0070378D">
        <w:rPr>
          <w:lang w:val="en-US"/>
        </w:rPr>
        <w:t>toza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eritma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bo</w:t>
      </w:r>
      <w:r>
        <w:rPr>
          <w:lang w:val="en-US"/>
        </w:rPr>
        <w:t>’</w:t>
      </w:r>
      <w:r w:rsidRPr="0070378D">
        <w:rPr>
          <w:lang w:val="en-US"/>
        </w:rPr>
        <w:t>lishi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kerak</w:t>
      </w:r>
      <w:proofErr w:type="spellEnd"/>
      <w:r w:rsidRPr="0070378D">
        <w:rPr>
          <w:lang w:val="en-US"/>
        </w:rPr>
        <w:t>.</w:t>
      </w:r>
      <w:proofErr w:type="gramEnd"/>
      <w:r w:rsidRPr="0070378D">
        <w:rPr>
          <w:lang w:val="en-US"/>
        </w:rPr>
        <w:t xml:space="preserve"> Agar </w:t>
      </w:r>
      <w:proofErr w:type="spellStart"/>
      <w:r>
        <w:rPr>
          <w:lang w:val="en-US"/>
        </w:rPr>
        <w:t>loyqalanish</w:t>
      </w:r>
      <w:proofErr w:type="spellEnd"/>
      <w:r>
        <w:rPr>
          <w:lang w:val="en-US"/>
        </w:rPr>
        <w:t xml:space="preserve"> </w:t>
      </w:r>
      <w:proofErr w:type="spellStart"/>
      <w:r w:rsidRPr="0070378D">
        <w:rPr>
          <w:lang w:val="en-US"/>
        </w:rPr>
        <w:t>yoki</w:t>
      </w:r>
      <w:proofErr w:type="spellEnd"/>
      <w:r w:rsidRPr="0070378D">
        <w:rPr>
          <w:lang w:val="en-US"/>
        </w:rPr>
        <w:t xml:space="preserve"> </w:t>
      </w:r>
      <w:proofErr w:type="spellStart"/>
      <w:r>
        <w:rPr>
          <w:lang w:val="en-US"/>
        </w:rPr>
        <w:t>cho’kindi</w:t>
      </w:r>
      <w:proofErr w:type="spellEnd"/>
      <w:r>
        <w:rPr>
          <w:lang w:val="en-US"/>
        </w:rPr>
        <w:t xml:space="preserve"> </w:t>
      </w:r>
      <w:proofErr w:type="spellStart"/>
      <w:r w:rsidRPr="0070378D">
        <w:rPr>
          <w:lang w:val="en-US"/>
        </w:rPr>
        <w:t>paydo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bo</w:t>
      </w:r>
      <w:r>
        <w:rPr>
          <w:lang w:val="en-US"/>
        </w:rPr>
        <w:t>’</w:t>
      </w:r>
      <w:r w:rsidRPr="0070378D">
        <w:rPr>
          <w:lang w:val="en-US"/>
        </w:rPr>
        <w:t>lsa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yoki</w:t>
      </w:r>
      <w:proofErr w:type="spellEnd"/>
      <w:r w:rsidR="00541802">
        <w:rPr>
          <w:lang w:val="en-US"/>
        </w:rPr>
        <w:t xml:space="preserve"> </w:t>
      </w:r>
      <w:proofErr w:type="spellStart"/>
      <w:r w:rsidR="00541802">
        <w:rPr>
          <w:lang w:val="en-US"/>
        </w:rPr>
        <w:t>bo’sh</w:t>
      </w:r>
      <w:proofErr w:type="spellEnd"/>
      <w:r w:rsidR="00541802">
        <w:rPr>
          <w:lang w:val="en-US"/>
        </w:rPr>
        <w:t xml:space="preserve"> </w:t>
      </w:r>
      <w:proofErr w:type="spellStart"/>
      <w:r w:rsidR="00541802">
        <w:rPr>
          <w:lang w:val="en-US"/>
        </w:rPr>
        <w:t>namunaning</w:t>
      </w:r>
      <w:proofErr w:type="spellEnd"/>
      <w:r w:rsidR="00541802">
        <w:rPr>
          <w:lang w:val="en-US"/>
        </w:rPr>
        <w:t xml:space="preserve"> </w:t>
      </w:r>
      <w:proofErr w:type="spellStart"/>
      <w:r w:rsidR="00541802">
        <w:rPr>
          <w:lang w:val="en-US"/>
        </w:rPr>
        <w:t>optik</w:t>
      </w:r>
      <w:proofErr w:type="spellEnd"/>
      <w:r w:rsidR="00541802">
        <w:rPr>
          <w:lang w:val="en-US"/>
        </w:rPr>
        <w:t xml:space="preserve"> </w:t>
      </w:r>
      <w:proofErr w:type="spellStart"/>
      <w:r w:rsidR="00541802">
        <w:rPr>
          <w:lang w:val="en-US"/>
        </w:rPr>
        <w:t>zichligi</w:t>
      </w:r>
      <w:proofErr w:type="spellEnd"/>
      <w:r w:rsidRPr="0070378D">
        <w:rPr>
          <w:lang w:val="en-US"/>
        </w:rPr>
        <w:t xml:space="preserve"> 340</w:t>
      </w:r>
      <w:r w:rsidR="00541802" w:rsidRPr="0070378D">
        <w:rPr>
          <w:lang w:val="en-US"/>
        </w:rPr>
        <w:t>&gt; 0</w:t>
      </w:r>
      <w:proofErr w:type="gramStart"/>
      <w:r w:rsidR="00541802" w:rsidRPr="0070378D">
        <w:rPr>
          <w:lang w:val="en-US"/>
        </w:rPr>
        <w:t>,54</w:t>
      </w:r>
      <w:proofErr w:type="gramEnd"/>
      <w:r w:rsidR="00541802" w:rsidRPr="0070378D">
        <w:rPr>
          <w:lang w:val="en-US"/>
        </w:rPr>
        <w:t xml:space="preserve"> </w:t>
      </w:r>
      <w:r w:rsidRPr="0070378D">
        <w:rPr>
          <w:lang w:val="en-US"/>
        </w:rPr>
        <w:t xml:space="preserve">nm </w:t>
      </w:r>
      <w:proofErr w:type="spellStart"/>
      <w:r w:rsidR="00541802" w:rsidRPr="0070378D">
        <w:rPr>
          <w:lang w:val="en-US"/>
        </w:rPr>
        <w:t>bo</w:t>
      </w:r>
      <w:r w:rsidR="00541802">
        <w:rPr>
          <w:lang w:val="en-US"/>
        </w:rPr>
        <w:t>’</w:t>
      </w:r>
      <w:r w:rsidR="00541802" w:rsidRPr="0070378D">
        <w:rPr>
          <w:lang w:val="en-US"/>
        </w:rPr>
        <w:t>lsa</w:t>
      </w:r>
      <w:proofErr w:type="spellEnd"/>
      <w:r w:rsidR="00541802"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reagentni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tashlab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yuborish</w:t>
      </w:r>
      <w:proofErr w:type="spellEnd"/>
      <w:r w:rsidRPr="0070378D">
        <w:rPr>
          <w:lang w:val="en-US"/>
        </w:rPr>
        <w:t xml:space="preserve"> </w:t>
      </w:r>
      <w:proofErr w:type="spellStart"/>
      <w:r w:rsidRPr="0070378D">
        <w:rPr>
          <w:lang w:val="en-US"/>
        </w:rPr>
        <w:t>kerak</w:t>
      </w:r>
      <w:proofErr w:type="spellEnd"/>
      <w:r w:rsidRPr="0070378D">
        <w:rPr>
          <w:lang w:val="en-US"/>
        </w:rPr>
        <w:t>.</w:t>
      </w:r>
      <w:r>
        <w:rPr>
          <w:lang w:val="en-US"/>
        </w:rPr>
        <w:t xml:space="preserve"> </w:t>
      </w:r>
    </w:p>
    <w:p w:rsidR="00770CF9" w:rsidRDefault="00770CF9" w:rsidP="00770CF9">
      <w:pPr>
        <w:spacing w:after="0"/>
        <w:rPr>
          <w:lang w:val="en-US"/>
        </w:rPr>
      </w:pPr>
    </w:p>
    <w:p w:rsidR="00541802" w:rsidRPr="00F22E8F" w:rsidRDefault="00541802" w:rsidP="00541802">
      <w:pPr>
        <w:spacing w:after="0"/>
        <w:rPr>
          <w:b/>
          <w:u w:val="single"/>
          <w:lang w:val="en-US"/>
        </w:rPr>
      </w:pPr>
      <w:proofErr w:type="spellStart"/>
      <w:r w:rsidRPr="00F22E8F">
        <w:rPr>
          <w:b/>
          <w:u w:val="single"/>
          <w:lang w:val="en-US"/>
        </w:rPr>
        <w:t>Qo’shimcha</w:t>
      </w:r>
      <w:proofErr w:type="spellEnd"/>
      <w:r w:rsidRPr="00F22E8F">
        <w:rPr>
          <w:b/>
          <w:u w:val="single"/>
          <w:lang w:val="en-US"/>
        </w:rPr>
        <w:t xml:space="preserve"> </w:t>
      </w:r>
      <w:proofErr w:type="spellStart"/>
      <w:r w:rsidRPr="00F22E8F">
        <w:rPr>
          <w:b/>
          <w:u w:val="single"/>
          <w:lang w:val="en-US"/>
        </w:rPr>
        <w:t>uskunalar</w:t>
      </w:r>
      <w:proofErr w:type="spellEnd"/>
    </w:p>
    <w:p w:rsidR="00541802" w:rsidRPr="00541802" w:rsidRDefault="00541802" w:rsidP="00541802">
      <w:pPr>
        <w:spacing w:after="0"/>
        <w:rPr>
          <w:lang w:val="en-US"/>
        </w:rPr>
      </w:pPr>
      <w:r w:rsidRPr="00541802">
        <w:rPr>
          <w:lang w:val="en-US"/>
        </w:rPr>
        <w:t xml:space="preserve">- 340 </w:t>
      </w:r>
      <w:proofErr w:type="spellStart"/>
      <w:r w:rsidRPr="00541802">
        <w:rPr>
          <w:lang w:val="en-US"/>
        </w:rPr>
        <w:t>nmda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o</w:t>
      </w:r>
      <w:r>
        <w:rPr>
          <w:lang w:val="en-US"/>
        </w:rPr>
        <w:t>’</w:t>
      </w:r>
      <w:r w:rsidRPr="00541802">
        <w:rPr>
          <w:lang w:val="en-US"/>
        </w:rPr>
        <w:t>lchaydigan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spektrofotometr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yoki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kolorimetr</w:t>
      </w:r>
      <w:proofErr w:type="spellEnd"/>
      <w:r w:rsidRPr="00541802">
        <w:rPr>
          <w:lang w:val="en-US"/>
        </w:rPr>
        <w:t>.</w:t>
      </w:r>
    </w:p>
    <w:p w:rsidR="00541802" w:rsidRPr="00541802" w:rsidRDefault="00541802" w:rsidP="00541802">
      <w:pPr>
        <w:spacing w:after="0"/>
        <w:rPr>
          <w:lang w:val="en-US"/>
        </w:rPr>
      </w:pPr>
      <w:r w:rsidRPr="00541802">
        <w:rPr>
          <w:lang w:val="en-US"/>
        </w:rPr>
        <w:t xml:space="preserve">- </w:t>
      </w:r>
      <w:proofErr w:type="spellStart"/>
      <w:r w:rsidRPr="00541802">
        <w:rPr>
          <w:lang w:val="en-US"/>
        </w:rPr>
        <w:t>optik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yo</w:t>
      </w:r>
      <w:r>
        <w:rPr>
          <w:lang w:val="en-US"/>
        </w:rPr>
        <w:t>’</w:t>
      </w:r>
      <w:r w:rsidRPr="00541802">
        <w:rPr>
          <w:lang w:val="en-US"/>
        </w:rPr>
        <w:t>l</w:t>
      </w:r>
      <w:proofErr w:type="spellEnd"/>
      <w:r w:rsidRPr="00541802">
        <w:rPr>
          <w:lang w:val="en-US"/>
        </w:rPr>
        <w:t xml:space="preserve"> 1,0 </w:t>
      </w:r>
      <w:proofErr w:type="spellStart"/>
      <w:r w:rsidRPr="00541802">
        <w:rPr>
          <w:lang w:val="en-US"/>
        </w:rPr>
        <w:t>sm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spellStart"/>
      <w:r w:rsidRPr="00541802">
        <w:rPr>
          <w:lang w:val="en-US"/>
        </w:rPr>
        <w:t>kyuvet</w:t>
      </w:r>
      <w:r>
        <w:rPr>
          <w:lang w:val="en-US"/>
        </w:rPr>
        <w:t>a</w:t>
      </w:r>
      <w:r w:rsidRPr="00541802">
        <w:rPr>
          <w:lang w:val="en-US"/>
        </w:rPr>
        <w:t>lar</w:t>
      </w:r>
      <w:proofErr w:type="spellEnd"/>
      <w:r w:rsidRPr="00541802">
        <w:rPr>
          <w:lang w:val="en-US"/>
        </w:rPr>
        <w:t>.</w:t>
      </w:r>
    </w:p>
    <w:p w:rsidR="00541802" w:rsidRPr="0070378D" w:rsidRDefault="00541802" w:rsidP="00541802">
      <w:pPr>
        <w:spacing w:after="0"/>
        <w:rPr>
          <w:lang w:val="en-US"/>
        </w:rPr>
      </w:pPr>
      <w:r w:rsidRPr="00541802">
        <w:rPr>
          <w:lang w:val="en-US"/>
        </w:rPr>
        <w:t xml:space="preserve">- </w:t>
      </w:r>
      <w:proofErr w:type="spellStart"/>
      <w:proofErr w:type="gramStart"/>
      <w:r w:rsidRPr="00541802">
        <w:rPr>
          <w:lang w:val="en-US"/>
        </w:rPr>
        <w:t>asosiy</w:t>
      </w:r>
      <w:proofErr w:type="spellEnd"/>
      <w:proofErr w:type="gram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laboratoriya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jihozlari</w:t>
      </w:r>
      <w:proofErr w:type="spellEnd"/>
      <w:r w:rsidRPr="00541802">
        <w:rPr>
          <w:lang w:val="en-US"/>
        </w:rPr>
        <w:t xml:space="preserve"> (1-eslatma).</w:t>
      </w:r>
    </w:p>
    <w:p w:rsidR="00541802" w:rsidRPr="0070378D" w:rsidRDefault="00541802" w:rsidP="00541802">
      <w:pPr>
        <w:spacing w:after="0"/>
        <w:rPr>
          <w:lang w:val="en-US"/>
        </w:rPr>
      </w:pPr>
    </w:p>
    <w:p w:rsidR="00541802" w:rsidRPr="00541802" w:rsidRDefault="00541802" w:rsidP="00541802">
      <w:pPr>
        <w:spacing w:after="0"/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Namunalar</w:t>
      </w:r>
      <w:proofErr w:type="spellEnd"/>
    </w:p>
    <w:p w:rsidR="00541802" w:rsidRPr="00541802" w:rsidRDefault="00541802" w:rsidP="00541802">
      <w:pPr>
        <w:spacing w:after="0"/>
        <w:rPr>
          <w:lang w:val="en-US"/>
        </w:rPr>
      </w:pPr>
      <w:proofErr w:type="spellStart"/>
      <w:r>
        <w:rPr>
          <w:lang w:val="en-US"/>
        </w:rPr>
        <w:t>Zardob</w:t>
      </w:r>
      <w:proofErr w:type="spellEnd"/>
      <w:r>
        <w:rPr>
          <w:lang w:val="en-US"/>
        </w:rPr>
        <w:t xml:space="preserve"> </w:t>
      </w:r>
      <w:proofErr w:type="spellStart"/>
      <w:r w:rsidRPr="00541802">
        <w:rPr>
          <w:lang w:val="en-US"/>
        </w:rPr>
        <w:t>yoki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plazma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gemolizdan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xoli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va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hujayralardan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imkon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qadar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tezroq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ajratiladi</w:t>
      </w:r>
      <w:proofErr w:type="spellEnd"/>
      <w:r w:rsidRPr="00541802">
        <w:rPr>
          <w:lang w:val="en-US"/>
        </w:rPr>
        <w:t xml:space="preserve">. </w:t>
      </w:r>
      <w:proofErr w:type="spellStart"/>
      <w:r w:rsidRPr="00541802">
        <w:rPr>
          <w:lang w:val="en-US"/>
        </w:rPr>
        <w:t>Barqarorlik</w:t>
      </w:r>
      <w:proofErr w:type="spellEnd"/>
      <w:r w:rsidRPr="00541802">
        <w:rPr>
          <w:lang w:val="en-US"/>
        </w:rPr>
        <w:t>: 2-8°</w:t>
      </w:r>
      <w:r>
        <w:rPr>
          <w:lang w:val="en-US"/>
        </w:rPr>
        <w:t>C</w:t>
      </w:r>
      <w:r w:rsidRPr="00541802">
        <w:rPr>
          <w:lang w:val="en-US"/>
        </w:rPr>
        <w:t>da 7 kun.</w:t>
      </w:r>
    </w:p>
    <w:p w:rsidR="00541802" w:rsidRPr="00541802" w:rsidRDefault="00541802" w:rsidP="00541802">
      <w:pPr>
        <w:spacing w:after="0"/>
        <w:rPr>
          <w:lang w:val="en-US"/>
        </w:rPr>
      </w:pPr>
      <w:proofErr w:type="spellStart"/>
      <w:r w:rsidRPr="00541802">
        <w:rPr>
          <w:lang w:val="en-US"/>
        </w:rPr>
        <w:t>Siydik</w:t>
      </w:r>
      <w:proofErr w:type="spellEnd"/>
      <w:r w:rsidRPr="00541802">
        <w:rPr>
          <w:lang w:val="en-US"/>
        </w:rPr>
        <w:t xml:space="preserve">: </w:t>
      </w:r>
      <w:proofErr w:type="spellStart"/>
      <w:r w:rsidRPr="00541802">
        <w:rPr>
          <w:lang w:val="en-US"/>
        </w:rPr>
        <w:t>Fosfat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cho</w:t>
      </w:r>
      <w:r>
        <w:rPr>
          <w:lang w:val="en-US"/>
        </w:rPr>
        <w:t>’</w:t>
      </w:r>
      <w:r w:rsidRPr="00541802">
        <w:rPr>
          <w:lang w:val="en-US"/>
        </w:rPr>
        <w:t>ki</w:t>
      </w:r>
      <w:r>
        <w:rPr>
          <w:lang w:val="en-US"/>
        </w:rPr>
        <w:t>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bo’lishi</w:t>
      </w:r>
      <w:proofErr w:type="spellEnd"/>
      <w:r>
        <w:rPr>
          <w:lang w:val="en-US"/>
        </w:rPr>
        <w:t xml:space="preserve"> </w:t>
      </w:r>
      <w:proofErr w:type="spellStart"/>
      <w:r w:rsidRPr="00541802">
        <w:rPr>
          <w:lang w:val="en-US"/>
        </w:rPr>
        <w:t>oldini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olish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uchun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namunani</w:t>
      </w:r>
      <w:proofErr w:type="spellEnd"/>
      <w:r w:rsidRPr="00541802">
        <w:rPr>
          <w:lang w:val="en-US"/>
        </w:rPr>
        <w:t xml:space="preserve"> 10 ml 10% </w:t>
      </w:r>
      <w:proofErr w:type="spellStart"/>
      <w:r w:rsidRPr="00541802">
        <w:rPr>
          <w:lang w:val="en-US"/>
        </w:rPr>
        <w:t>xlorid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kislotasi</w:t>
      </w:r>
      <w:proofErr w:type="spellEnd"/>
      <w:r w:rsidRPr="00541802">
        <w:rPr>
          <w:lang w:val="en-US"/>
        </w:rPr>
        <w:t xml:space="preserve"> (HCI) </w:t>
      </w:r>
      <w:proofErr w:type="spellStart"/>
      <w:r w:rsidRPr="00541802">
        <w:rPr>
          <w:lang w:val="en-US"/>
        </w:rPr>
        <w:t>bo</w:t>
      </w:r>
      <w:r>
        <w:rPr>
          <w:lang w:val="en-US"/>
        </w:rPr>
        <w:t>’</w:t>
      </w:r>
      <w:r w:rsidRPr="00541802">
        <w:rPr>
          <w:lang w:val="en-US"/>
        </w:rPr>
        <w:t>lgan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idishga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to</w:t>
      </w:r>
      <w:r>
        <w:rPr>
          <w:lang w:val="en-US"/>
        </w:rPr>
        <w:t>’</w:t>
      </w:r>
      <w:r w:rsidRPr="00541802">
        <w:rPr>
          <w:lang w:val="en-US"/>
        </w:rPr>
        <w:t>plang</w:t>
      </w:r>
      <w:proofErr w:type="spellEnd"/>
      <w:r w:rsidRPr="00541802">
        <w:rPr>
          <w:lang w:val="en-US"/>
        </w:rPr>
        <w:t>.</w:t>
      </w:r>
    </w:p>
    <w:p w:rsidR="00541802" w:rsidRDefault="00541802" w:rsidP="00541802">
      <w:pPr>
        <w:spacing w:after="0"/>
        <w:rPr>
          <w:lang w:val="en-US"/>
        </w:rPr>
      </w:pPr>
      <w:r w:rsidRPr="00541802">
        <w:rPr>
          <w:lang w:val="en-US"/>
        </w:rPr>
        <w:t xml:space="preserve">PH 2 </w:t>
      </w:r>
      <w:proofErr w:type="spellStart"/>
      <w:r w:rsidRPr="00541802">
        <w:rPr>
          <w:lang w:val="en-US"/>
        </w:rPr>
        <w:t>ga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sozlang</w:t>
      </w:r>
      <w:proofErr w:type="spellEnd"/>
      <w:r w:rsidRPr="00541802">
        <w:rPr>
          <w:lang w:val="en-US"/>
        </w:rPr>
        <w:t xml:space="preserve">. </w:t>
      </w:r>
      <w:proofErr w:type="spellStart"/>
      <w:r w:rsidRPr="00541802">
        <w:rPr>
          <w:lang w:val="en-US"/>
        </w:rPr>
        <w:t>Namuna</w:t>
      </w:r>
      <w:proofErr w:type="spellEnd"/>
      <w:r w:rsidRPr="00541802">
        <w:rPr>
          <w:lang w:val="en-US"/>
        </w:rPr>
        <w:t xml:space="preserve"> 1:10 </w:t>
      </w:r>
      <w:proofErr w:type="spellStart"/>
      <w:r w:rsidRPr="00541802">
        <w:rPr>
          <w:lang w:val="en-US"/>
        </w:rPr>
        <w:t>nisbatda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distillangan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suv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bilan</w:t>
      </w:r>
      <w:proofErr w:type="spellEnd"/>
      <w:r w:rsidRPr="00541802">
        <w:rPr>
          <w:lang w:val="en-US"/>
        </w:rPr>
        <w:t xml:space="preserve"> </w:t>
      </w:r>
      <w:proofErr w:type="spellStart"/>
      <w:r>
        <w:rPr>
          <w:lang w:val="en-US"/>
        </w:rPr>
        <w:t>aralashtiring</w:t>
      </w:r>
      <w:proofErr w:type="spellEnd"/>
      <w:r w:rsidRPr="00541802">
        <w:rPr>
          <w:lang w:val="en-US"/>
        </w:rPr>
        <w:t xml:space="preserve">. </w:t>
      </w:r>
      <w:proofErr w:type="spellStart"/>
      <w:r w:rsidRPr="00541802">
        <w:rPr>
          <w:lang w:val="en-US"/>
        </w:rPr>
        <w:t>Natijani</w:t>
      </w:r>
      <w:proofErr w:type="spellEnd"/>
      <w:r w:rsidRPr="00541802">
        <w:rPr>
          <w:lang w:val="en-US"/>
        </w:rPr>
        <w:t xml:space="preserve"> 10 </w:t>
      </w:r>
      <w:proofErr w:type="spellStart"/>
      <w:r w:rsidRPr="00541802">
        <w:rPr>
          <w:lang w:val="en-US"/>
        </w:rPr>
        <w:t>ga</w:t>
      </w:r>
      <w:proofErr w:type="spellEnd"/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ko</w:t>
      </w:r>
      <w:r>
        <w:rPr>
          <w:lang w:val="en-US"/>
        </w:rPr>
        <w:t>’</w:t>
      </w:r>
      <w:r w:rsidRPr="00541802">
        <w:rPr>
          <w:lang w:val="en-US"/>
        </w:rPr>
        <w:t>paytiring</w:t>
      </w:r>
      <w:proofErr w:type="spellEnd"/>
      <w:r w:rsidRPr="00541802">
        <w:rPr>
          <w:lang w:val="en-US"/>
        </w:rPr>
        <w:t xml:space="preserve"> (</w:t>
      </w:r>
      <w:proofErr w:type="spellStart"/>
      <w:r>
        <w:rPr>
          <w:lang w:val="en-US"/>
        </w:rPr>
        <w:t>aralashtirish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koeffisienti</w:t>
      </w:r>
      <w:proofErr w:type="spellEnd"/>
      <w:r w:rsidRPr="00541802">
        <w:rPr>
          <w:lang w:val="en-US"/>
        </w:rPr>
        <w:t xml:space="preserve">). </w:t>
      </w:r>
      <w:proofErr w:type="spellStart"/>
      <w:r w:rsidRPr="00541802">
        <w:rPr>
          <w:lang w:val="en-US"/>
        </w:rPr>
        <w:t>Barqarorlik</w:t>
      </w:r>
      <w:proofErr w:type="spellEnd"/>
      <w:r w:rsidRPr="00541802">
        <w:rPr>
          <w:lang w:val="en-US"/>
        </w:rPr>
        <w:t>: 2-8°</w:t>
      </w:r>
      <w:r>
        <w:rPr>
          <w:lang w:val="en-US"/>
        </w:rPr>
        <w:t>C</w:t>
      </w:r>
      <w:r w:rsidRPr="00541802">
        <w:rPr>
          <w:lang w:val="en-US"/>
        </w:rPr>
        <w:t xml:space="preserve"> </w:t>
      </w:r>
      <w:proofErr w:type="spellStart"/>
      <w:r w:rsidRPr="00541802">
        <w:rPr>
          <w:lang w:val="en-US"/>
        </w:rPr>
        <w:t>da</w:t>
      </w:r>
      <w:proofErr w:type="spellEnd"/>
      <w:r w:rsidRPr="00541802">
        <w:rPr>
          <w:lang w:val="en-US"/>
        </w:rPr>
        <w:t xml:space="preserve"> 10 kun.</w:t>
      </w:r>
    </w:p>
    <w:p w:rsidR="00541802" w:rsidRDefault="00541802" w:rsidP="00541802">
      <w:pPr>
        <w:spacing w:after="0"/>
        <w:rPr>
          <w:lang w:val="en-US"/>
        </w:rPr>
      </w:pPr>
    </w:p>
    <w:p w:rsidR="00541802" w:rsidRPr="00541802" w:rsidRDefault="00541802" w:rsidP="00541802">
      <w:pPr>
        <w:spacing w:after="0"/>
        <w:rPr>
          <w:b/>
          <w:bCs/>
          <w:u w:val="single"/>
          <w:lang w:val="en-US"/>
        </w:rPr>
      </w:pPr>
      <w:proofErr w:type="spellStart"/>
      <w:r w:rsidRPr="00541802">
        <w:rPr>
          <w:b/>
          <w:bCs/>
          <w:u w:val="single"/>
          <w:lang w:val="en-US"/>
        </w:rPr>
        <w:t>Sinov</w:t>
      </w:r>
      <w:proofErr w:type="spellEnd"/>
      <w:r w:rsidRPr="00541802">
        <w:rPr>
          <w:b/>
          <w:bCs/>
          <w:u w:val="single"/>
          <w:lang w:val="en-US"/>
        </w:rPr>
        <w:t xml:space="preserve"> </w:t>
      </w:r>
      <w:proofErr w:type="spellStart"/>
      <w:r w:rsidRPr="00541802">
        <w:rPr>
          <w:b/>
          <w:bCs/>
          <w:u w:val="single"/>
          <w:lang w:val="en-US"/>
        </w:rPr>
        <w:t>o’tkazish</w:t>
      </w:r>
      <w:proofErr w:type="spellEnd"/>
      <w:r w:rsidRPr="00541802">
        <w:rPr>
          <w:b/>
          <w:bCs/>
          <w:u w:val="single"/>
          <w:lang w:val="en-US"/>
        </w:rPr>
        <w:t xml:space="preserve"> </w:t>
      </w:r>
      <w:proofErr w:type="spellStart"/>
      <w:r w:rsidRPr="00541802">
        <w:rPr>
          <w:b/>
          <w:bCs/>
          <w:u w:val="single"/>
          <w:lang w:val="en-US"/>
        </w:rPr>
        <w:t>jarayoni</w:t>
      </w:r>
      <w:proofErr w:type="spellEnd"/>
    </w:p>
    <w:p w:rsidR="00541802" w:rsidRDefault="00541802" w:rsidP="00541802">
      <w:pPr>
        <w:spacing w:after="0"/>
        <w:rPr>
          <w:lang w:val="en-US"/>
        </w:rPr>
      </w:pPr>
      <w:r>
        <w:rPr>
          <w:lang w:val="en-US"/>
        </w:rPr>
        <w:t>1</w:t>
      </w:r>
      <w:r>
        <w:rPr>
          <w:lang w:val="uz-Cyrl-UZ"/>
        </w:rPr>
        <w:t xml:space="preserve">. </w:t>
      </w:r>
      <w:r w:rsidRPr="00541802">
        <w:rPr>
          <w:lang w:val="uz-Cyrl-UZ"/>
        </w:rPr>
        <w:t>To</w:t>
      </w:r>
      <w:r>
        <w:rPr>
          <w:lang w:val="en-US"/>
        </w:rPr>
        <w:t>’</w:t>
      </w:r>
      <w:r w:rsidRPr="00541802">
        <w:rPr>
          <w:lang w:val="uz-Cyrl-UZ"/>
        </w:rPr>
        <w:t>lqin uzunligi: 340 nm; Harorat: 37°C/15-25°C; Kyuvet: optik yo</w:t>
      </w:r>
      <w:r>
        <w:rPr>
          <w:lang w:val="en-US"/>
        </w:rPr>
        <w:t>’</w:t>
      </w:r>
      <w:r w:rsidRPr="00541802">
        <w:rPr>
          <w:lang w:val="uz-Cyrl-UZ"/>
        </w:rPr>
        <w:t>l 1 sm</w:t>
      </w:r>
      <w:r>
        <w:rPr>
          <w:lang w:val="en-US"/>
        </w:rPr>
        <w:t xml:space="preserve"> </w:t>
      </w:r>
    </w:p>
    <w:p w:rsidR="00541802" w:rsidRDefault="00541802" w:rsidP="00541802">
      <w:pPr>
        <w:spacing w:after="0"/>
        <w:rPr>
          <w:lang w:val="uz-Cyrl-UZ"/>
        </w:rPr>
      </w:pPr>
      <w:r w:rsidRPr="00541802">
        <w:rPr>
          <w:lang w:val="uz-Cyrl-UZ"/>
        </w:rPr>
        <w:t xml:space="preserve">2. Asbobni distillangan suv bilan nolga </w:t>
      </w:r>
      <w:proofErr w:type="spellStart"/>
      <w:r>
        <w:rPr>
          <w:lang w:val="en-US"/>
        </w:rPr>
        <w:t>o’rnating</w:t>
      </w:r>
      <w:proofErr w:type="spellEnd"/>
      <w:r w:rsidRPr="00541802">
        <w:rPr>
          <w:lang w:val="uz-Cyrl-UZ"/>
        </w:rPr>
        <w:t xml:space="preserve">. </w:t>
      </w:r>
    </w:p>
    <w:p w:rsidR="00541802" w:rsidRDefault="00541802" w:rsidP="00541802">
      <w:pPr>
        <w:spacing w:after="0"/>
        <w:rPr>
          <w:lang w:val="en-US"/>
        </w:rPr>
      </w:pPr>
      <w:r w:rsidRPr="00541802">
        <w:rPr>
          <w:lang w:val="uz-Cyrl-UZ"/>
        </w:rPr>
        <w:t>3. Kyuvetaga tomizing:</w:t>
      </w:r>
    </w:p>
    <w:p w:rsidR="00541802" w:rsidRDefault="00541802" w:rsidP="00541802">
      <w:pPr>
        <w:spacing w:after="0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41802" w:rsidTr="00541802">
        <w:tc>
          <w:tcPr>
            <w:tcW w:w="2336" w:type="dxa"/>
          </w:tcPr>
          <w:p w:rsidR="00541802" w:rsidRDefault="00541802" w:rsidP="00541802">
            <w:pPr>
              <w:spacing w:after="0"/>
            </w:pPr>
          </w:p>
        </w:tc>
        <w:tc>
          <w:tcPr>
            <w:tcW w:w="2336" w:type="dxa"/>
          </w:tcPr>
          <w:p w:rsidR="00541802" w:rsidRPr="00541802" w:rsidRDefault="00541802" w:rsidP="00541802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Bo’sh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3918C5">
              <w:rPr>
                <w:lang w:val="en-US"/>
              </w:rPr>
              <w:t>sinama</w:t>
            </w:r>
            <w:proofErr w:type="spellEnd"/>
          </w:p>
        </w:tc>
        <w:tc>
          <w:tcPr>
            <w:tcW w:w="2336" w:type="dxa"/>
          </w:tcPr>
          <w:p w:rsidR="00541802" w:rsidRPr="00541802" w:rsidRDefault="00541802" w:rsidP="00541802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Standart</w:t>
            </w:r>
            <w:proofErr w:type="spellEnd"/>
          </w:p>
        </w:tc>
        <w:tc>
          <w:tcPr>
            <w:tcW w:w="2337" w:type="dxa"/>
          </w:tcPr>
          <w:p w:rsidR="00541802" w:rsidRPr="00541802" w:rsidRDefault="003918C5" w:rsidP="00541802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Sinama</w:t>
            </w:r>
            <w:proofErr w:type="spellEnd"/>
            <w:r w:rsidR="00541802">
              <w:rPr>
                <w:lang w:val="en-US"/>
              </w:rPr>
              <w:t xml:space="preserve"> </w:t>
            </w:r>
          </w:p>
        </w:tc>
      </w:tr>
      <w:tr w:rsidR="00541802" w:rsidTr="00541802">
        <w:tc>
          <w:tcPr>
            <w:tcW w:w="2336" w:type="dxa"/>
          </w:tcPr>
          <w:p w:rsidR="00541802" w:rsidRPr="00541802" w:rsidRDefault="00541802" w:rsidP="00541802">
            <w:pPr>
              <w:spacing w:after="0"/>
              <w:rPr>
                <w:b/>
                <w:bCs/>
                <w:lang w:val="en-US"/>
              </w:rPr>
            </w:pPr>
            <w:proofErr w:type="spellStart"/>
            <w:r w:rsidRPr="00541802">
              <w:rPr>
                <w:b/>
                <w:bCs/>
                <w:lang w:val="en-US"/>
              </w:rPr>
              <w:t>Standart</w:t>
            </w:r>
            <w:proofErr w:type="spellEnd"/>
            <w:r w:rsidRPr="00541802">
              <w:rPr>
                <w:b/>
                <w:bCs/>
                <w:lang w:val="en-US"/>
              </w:rPr>
              <w:t xml:space="preserve"> (2-3 </w:t>
            </w:r>
            <w:proofErr w:type="spellStart"/>
            <w:r w:rsidRPr="00541802">
              <w:rPr>
                <w:b/>
                <w:bCs/>
                <w:lang w:val="en-US"/>
              </w:rPr>
              <w:t>Eslatma</w:t>
            </w:r>
            <w:proofErr w:type="spellEnd"/>
            <w:r w:rsidRPr="00541802">
              <w:rPr>
                <w:b/>
                <w:bCs/>
                <w:lang w:val="en-US"/>
              </w:rPr>
              <w:t>)</w:t>
            </w:r>
          </w:p>
          <w:p w:rsidR="00541802" w:rsidRPr="00541802" w:rsidRDefault="003918C5" w:rsidP="00541802">
            <w:pPr>
              <w:spacing w:after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Sinama</w:t>
            </w:r>
            <w:proofErr w:type="spellEnd"/>
          </w:p>
          <w:p w:rsidR="00541802" w:rsidRPr="00541802" w:rsidRDefault="00541802" w:rsidP="00541802">
            <w:pPr>
              <w:spacing w:after="0"/>
              <w:rPr>
                <w:lang w:val="en-US"/>
              </w:rPr>
            </w:pPr>
            <w:r w:rsidRPr="00541802">
              <w:rPr>
                <w:b/>
                <w:bCs/>
                <w:lang w:val="en-US"/>
              </w:rPr>
              <w:t>Reagent</w:t>
            </w:r>
          </w:p>
        </w:tc>
        <w:tc>
          <w:tcPr>
            <w:tcW w:w="2336" w:type="dxa"/>
          </w:tcPr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1,00 ml </w:t>
            </w:r>
          </w:p>
        </w:tc>
        <w:tc>
          <w:tcPr>
            <w:tcW w:w="2336" w:type="dxa"/>
          </w:tcPr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mkl</w:t>
            </w:r>
            <w:proofErr w:type="spellEnd"/>
          </w:p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1,00 ml </w:t>
            </w:r>
          </w:p>
        </w:tc>
        <w:tc>
          <w:tcPr>
            <w:tcW w:w="2337" w:type="dxa"/>
          </w:tcPr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mkl</w:t>
            </w:r>
            <w:proofErr w:type="spellEnd"/>
          </w:p>
          <w:p w:rsidR="00541802" w:rsidRDefault="00541802" w:rsidP="0054180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1,00 ml </w:t>
            </w:r>
          </w:p>
        </w:tc>
      </w:tr>
      <w:tr w:rsidR="00541802" w:rsidTr="001B3C0E">
        <w:tc>
          <w:tcPr>
            <w:tcW w:w="9345" w:type="dxa"/>
            <w:gridSpan w:val="4"/>
          </w:tcPr>
          <w:p w:rsidR="00541802" w:rsidRPr="00541802" w:rsidRDefault="00541802" w:rsidP="00541802">
            <w:pPr>
              <w:spacing w:after="0"/>
              <w:rPr>
                <w:lang w:val="en-US"/>
              </w:rPr>
            </w:pPr>
            <w:proofErr w:type="spellStart"/>
            <w:r w:rsidRPr="0070378D">
              <w:rPr>
                <w:lang w:val="en-US"/>
              </w:rPr>
              <w:t>Aralashtiring</w:t>
            </w:r>
            <w:proofErr w:type="spellEnd"/>
            <w:r w:rsidRPr="0070378D">
              <w:rPr>
                <w:lang w:val="en-US"/>
              </w:rPr>
              <w:t xml:space="preserve">, 25, 30, 37°C </w:t>
            </w:r>
            <w:proofErr w:type="spellStart"/>
            <w:r w:rsidRPr="0070378D">
              <w:rPr>
                <w:lang w:val="en-US"/>
              </w:rPr>
              <w:t>da</w:t>
            </w:r>
            <w:proofErr w:type="spellEnd"/>
            <w:r w:rsidRPr="0070378D">
              <w:rPr>
                <w:lang w:val="en-US"/>
              </w:rPr>
              <w:t xml:space="preserve"> 5 </w:t>
            </w:r>
            <w:proofErr w:type="spellStart"/>
            <w:r w:rsidRPr="0070378D">
              <w:rPr>
                <w:lang w:val="en-US"/>
              </w:rPr>
              <w:t>daqiqa</w:t>
            </w:r>
            <w:proofErr w:type="spellEnd"/>
            <w:r w:rsidRPr="0070378D">
              <w:rPr>
                <w:lang w:val="en-US"/>
              </w:rPr>
              <w:t xml:space="preserve"> </w:t>
            </w:r>
            <w:proofErr w:type="spellStart"/>
            <w:r w:rsidRPr="0070378D">
              <w:rPr>
                <w:lang w:val="en-US"/>
              </w:rPr>
              <w:t>davomida</w:t>
            </w:r>
            <w:proofErr w:type="spellEnd"/>
            <w:r w:rsidRPr="0070378D">
              <w:rPr>
                <w:lang w:val="en-US"/>
              </w:rPr>
              <w:t xml:space="preserve"> </w:t>
            </w:r>
            <w:proofErr w:type="spellStart"/>
            <w:r w:rsidRPr="0070378D">
              <w:rPr>
                <w:lang w:val="en-US"/>
              </w:rPr>
              <w:t>inkubatsiya</w:t>
            </w:r>
            <w:proofErr w:type="spellEnd"/>
            <w:r w:rsidRPr="0070378D">
              <w:rPr>
                <w:lang w:val="en-US"/>
              </w:rPr>
              <w:t xml:space="preserve"> </w:t>
            </w:r>
            <w:proofErr w:type="spellStart"/>
            <w:r w:rsidRPr="0070378D">
              <w:rPr>
                <w:lang w:val="en-US"/>
              </w:rPr>
              <w:t>qiling</w:t>
            </w:r>
            <w:proofErr w:type="spellEnd"/>
            <w:r w:rsidRPr="0070378D">
              <w:rPr>
                <w:lang w:val="en-US"/>
              </w:rPr>
              <w:t xml:space="preserve">. </w:t>
            </w:r>
            <w:proofErr w:type="spellStart"/>
            <w:r w:rsidRPr="00541802">
              <w:t>Namuna</w:t>
            </w:r>
            <w:proofErr w:type="spellEnd"/>
            <w:r w:rsidRPr="00541802">
              <w:t xml:space="preserve"> </w:t>
            </w:r>
            <w:proofErr w:type="spellStart"/>
            <w:r w:rsidRPr="00541802">
              <w:t>va</w:t>
            </w:r>
            <w:proofErr w:type="spellEnd"/>
            <w:r w:rsidRPr="00541802">
              <w:t xml:space="preserve"> </w:t>
            </w:r>
            <w:proofErr w:type="spellStart"/>
            <w:r w:rsidRPr="00541802">
              <w:t>standartning</w:t>
            </w:r>
            <w:proofErr w:type="spellEnd"/>
            <w:r w:rsidRPr="00541802">
              <w:t xml:space="preserve"> </w:t>
            </w:r>
            <w:proofErr w:type="spellStart"/>
            <w:r w:rsidRPr="00541802">
              <w:t>yutilish</w:t>
            </w:r>
            <w:proofErr w:type="spellEnd"/>
            <w:r w:rsidRPr="00541802">
              <w:t xml:space="preserve"> </w:t>
            </w:r>
            <w:proofErr w:type="spellStart"/>
            <w:r w:rsidRPr="00541802">
              <w:t>qobiliyatini</w:t>
            </w:r>
            <w:proofErr w:type="spellEnd"/>
            <w:r w:rsidRPr="00541802">
              <w:t xml:space="preserve"> (</w:t>
            </w:r>
            <w:proofErr w:type="spellStart"/>
            <w:r w:rsidRPr="00541802">
              <w:t>Abs</w:t>
            </w:r>
            <w:proofErr w:type="spellEnd"/>
            <w:r w:rsidRPr="00541802">
              <w:t xml:space="preserve">) </w:t>
            </w:r>
            <w:proofErr w:type="spellStart"/>
            <w:r w:rsidRPr="00541802">
              <w:t>blankaga</w:t>
            </w:r>
            <w:proofErr w:type="spellEnd"/>
            <w:r w:rsidRPr="00541802">
              <w:t xml:space="preserve"> </w:t>
            </w:r>
            <w:proofErr w:type="spellStart"/>
            <w:r w:rsidRPr="00541802">
              <w:t>nisbatan</w:t>
            </w:r>
            <w:proofErr w:type="spellEnd"/>
            <w:r w:rsidRPr="00541802">
              <w:t xml:space="preserve"> </w:t>
            </w:r>
            <w:proofErr w:type="spellStart"/>
            <w:r w:rsidRPr="00541802">
              <w:t>o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 w:rsidRPr="00541802">
              <w:t>lchang</w:t>
            </w:r>
            <w:proofErr w:type="spellEnd"/>
            <w:r w:rsidRPr="00541802">
              <w:t>.</w:t>
            </w:r>
            <w:r>
              <w:rPr>
                <w:lang w:val="en-US"/>
              </w:rPr>
              <w:t xml:space="preserve"> </w:t>
            </w:r>
          </w:p>
        </w:tc>
      </w:tr>
    </w:tbl>
    <w:p w:rsidR="00541802" w:rsidRDefault="00541802" w:rsidP="00541802">
      <w:pPr>
        <w:spacing w:after="0"/>
      </w:pPr>
    </w:p>
    <w:p w:rsidR="00541802" w:rsidRDefault="00541802" w:rsidP="00541802">
      <w:pPr>
        <w:spacing w:after="0"/>
        <w:rPr>
          <w:b/>
          <w:u w:val="single"/>
          <w:lang w:val="en-US"/>
        </w:rPr>
      </w:pPr>
      <w:proofErr w:type="spellStart"/>
      <w:r w:rsidRPr="00E66497">
        <w:rPr>
          <w:b/>
          <w:u w:val="single"/>
          <w:lang w:val="en-US"/>
        </w:rPr>
        <w:t>Hisoblash</w:t>
      </w:r>
      <w:proofErr w:type="spellEnd"/>
    </w:p>
    <w:p w:rsidR="00541802" w:rsidRDefault="00F42759" w:rsidP="00541802">
      <w:pPr>
        <w:spacing w:after="0"/>
      </w:pPr>
      <w:proofErr w:type="spellStart"/>
      <w:r>
        <w:rPr>
          <w:lang w:val="en-US"/>
        </w:rPr>
        <w:t>Zardob</w:t>
      </w:r>
      <w:proofErr w:type="spellEnd"/>
      <w:r w:rsidRPr="00F42759">
        <w:t xml:space="preserve">: </w:t>
      </w:r>
      <w:proofErr w:type="spellStart"/>
      <w:r w:rsidRPr="00F42759">
        <w:t>Fosfor</w:t>
      </w:r>
      <w:proofErr w:type="spellEnd"/>
      <w:r w:rsidRPr="00F42759">
        <w:t xml:space="preserve"> (</w:t>
      </w:r>
      <w:proofErr w:type="spellStart"/>
      <w:r w:rsidRPr="00F42759">
        <w:t>mg</w:t>
      </w:r>
      <w:proofErr w:type="spellEnd"/>
      <w:r w:rsidRPr="00F42759">
        <w:t>/</w:t>
      </w:r>
      <w:proofErr w:type="spellStart"/>
      <w:r w:rsidRPr="00F42759">
        <w:t>dL</w:t>
      </w:r>
      <w:proofErr w:type="spellEnd"/>
      <w:r w:rsidRPr="00F42759">
        <w:t>)</w:t>
      </w:r>
    </w:p>
    <w:p w:rsidR="00F42759" w:rsidRDefault="00F42759" w:rsidP="00541802">
      <w:pPr>
        <w:spacing w:after="0"/>
      </w:pPr>
    </w:p>
    <w:p w:rsidR="00F42759" w:rsidRPr="0070378D" w:rsidRDefault="00F42759" w:rsidP="00541802">
      <w:pPr>
        <w:spacing w:after="0"/>
        <w:rPr>
          <w:rFonts w:eastAsiaTheme="minorEastAsia"/>
          <w:lang w:val="en-US"/>
        </w:rPr>
      </w:pPr>
      <w:proofErr w:type="spellStart"/>
      <w:r>
        <w:rPr>
          <w:lang w:val="en-US"/>
        </w:rPr>
        <w:t>Fosfor</w:t>
      </w:r>
      <w:proofErr w:type="spellEnd"/>
      <w:r>
        <w:rPr>
          <w:lang w:val="en-US"/>
        </w:rPr>
        <w:t xml:space="preserve"> </w:t>
      </w:r>
      <w:r w:rsidRPr="0070378D">
        <w:rPr>
          <w:lang w:val="en-US"/>
        </w:rPr>
        <w:t>(mg/</w:t>
      </w:r>
      <w:proofErr w:type="spellStart"/>
      <w:r w:rsidRPr="0070378D">
        <w:rPr>
          <w:lang w:val="en-US"/>
        </w:rPr>
        <w:t>dL</w:t>
      </w:r>
      <w:proofErr w:type="spellEnd"/>
      <w:r w:rsidRPr="0070378D">
        <w:rPr>
          <w:lang w:val="en-US"/>
        </w:rPr>
        <w:t>)</w:t>
      </w:r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namuna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– </m:t>
            </m:r>
            <m:r>
              <m:rPr>
                <m:sty m:val="p"/>
              </m:rPr>
              <w:rPr>
                <w:rFonts w:ascii="Cambria Math" w:hAnsi="Cambria Math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bo’sh sinama</m:t>
            </m:r>
            <m:ctrlPr>
              <w:rPr>
                <w:rFonts w:ascii="Cambria Math" w:hAnsi="Cambria Math"/>
                <w:vertAlign w:val="subscript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standart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 A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bo’sh sinama</m:t>
            </m:r>
          </m:den>
        </m:f>
      </m:oMath>
      <w:r w:rsidR="00942813" w:rsidRPr="0070378D">
        <w:rPr>
          <w:rFonts w:eastAsiaTheme="minorEastAsia"/>
          <w:lang w:val="en-US"/>
        </w:rPr>
        <w:t xml:space="preserve"> </w:t>
      </w:r>
      <w:proofErr w:type="spellStart"/>
      <w:r w:rsidR="00942813">
        <w:rPr>
          <w:rFonts w:eastAsiaTheme="minorEastAsia"/>
        </w:rPr>
        <w:t>х</w:t>
      </w:r>
      <w:proofErr w:type="spellEnd"/>
      <w:r w:rsidR="00942813" w:rsidRPr="0070378D">
        <w:rPr>
          <w:rFonts w:eastAsiaTheme="minorEastAsia"/>
          <w:lang w:val="en-US"/>
        </w:rPr>
        <w:t xml:space="preserve"> 5 (</w:t>
      </w:r>
      <w:proofErr w:type="spellStart"/>
      <w:r w:rsidR="00942813">
        <w:rPr>
          <w:rFonts w:eastAsiaTheme="minorEastAsia"/>
          <w:lang w:val="en-US"/>
        </w:rPr>
        <w:t>standart</w:t>
      </w:r>
      <w:proofErr w:type="spellEnd"/>
      <w:r w:rsidR="00942813">
        <w:rPr>
          <w:rFonts w:eastAsiaTheme="minorEastAsia"/>
          <w:lang w:val="en-US"/>
        </w:rPr>
        <w:t xml:space="preserve"> </w:t>
      </w:r>
      <w:proofErr w:type="spellStart"/>
      <w:r w:rsidR="00942813">
        <w:rPr>
          <w:rFonts w:eastAsiaTheme="minorEastAsia"/>
          <w:lang w:val="en-US"/>
        </w:rPr>
        <w:t>oxiri</w:t>
      </w:r>
      <w:proofErr w:type="spellEnd"/>
      <w:r w:rsidR="00942813">
        <w:rPr>
          <w:rFonts w:eastAsiaTheme="minorEastAsia"/>
          <w:lang w:val="en-US"/>
        </w:rPr>
        <w:t>)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    </m:t>
        </m:r>
      </m:oMath>
    </w:p>
    <w:p w:rsidR="00F42759" w:rsidRDefault="00942813" w:rsidP="00541802">
      <w:pPr>
        <w:spacing w:after="0"/>
        <w:rPr>
          <w:lang w:val="en-US"/>
        </w:rPr>
      </w:pPr>
      <w:proofErr w:type="spellStart"/>
      <w:r>
        <w:rPr>
          <w:lang w:val="en-US"/>
        </w:rPr>
        <w:t>Siydik</w:t>
      </w:r>
      <w:proofErr w:type="spellEnd"/>
      <w:r>
        <w:rPr>
          <w:lang w:val="en-US"/>
        </w:rPr>
        <w:t xml:space="preserve"> 24 </w:t>
      </w:r>
      <w:proofErr w:type="spellStart"/>
      <w:r>
        <w:rPr>
          <w:lang w:val="en-US"/>
        </w:rPr>
        <w:t>soat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Fosfor</w:t>
      </w:r>
      <w:proofErr w:type="spellEnd"/>
      <w:r>
        <w:rPr>
          <w:lang w:val="en-US"/>
        </w:rPr>
        <w:t xml:space="preserve"> (mg/24 </w:t>
      </w:r>
      <w:proofErr w:type="spellStart"/>
      <w:r>
        <w:rPr>
          <w:lang w:val="en-US"/>
        </w:rPr>
        <w:t>soat</w:t>
      </w:r>
      <w:proofErr w:type="spellEnd"/>
      <w:r>
        <w:rPr>
          <w:lang w:val="en-US"/>
        </w:rPr>
        <w:t>)</w:t>
      </w:r>
    </w:p>
    <w:p w:rsidR="00F42759" w:rsidRDefault="00F42759" w:rsidP="00541802">
      <w:pPr>
        <w:spacing w:after="0"/>
        <w:rPr>
          <w:lang w:val="uz-Cyrl-UZ"/>
        </w:rPr>
      </w:pPr>
    </w:p>
    <w:p w:rsidR="00942813" w:rsidRDefault="00942813" w:rsidP="00541802">
      <w:pPr>
        <w:spacing w:after="0"/>
        <w:rPr>
          <w:rFonts w:eastAsiaTheme="minorEastAsia"/>
          <w:lang w:val="en-US"/>
        </w:rPr>
      </w:pPr>
      <w:r w:rsidRPr="0070378D"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namuna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– </m:t>
            </m:r>
            <m:r>
              <m:rPr>
                <m:sty m:val="p"/>
              </m:rPr>
              <w:rPr>
                <w:rFonts w:ascii="Cambria Math" w:hAnsi="Cambria Math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bo’sh sinama</m:t>
            </m:r>
            <m:ctrlPr>
              <w:rPr>
                <w:rFonts w:ascii="Cambria Math" w:hAnsi="Cambria Math"/>
                <w:vertAlign w:val="subscript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standart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 A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bo’sh sinama</m:t>
            </m:r>
          </m:den>
        </m:f>
      </m:oMath>
      <w:r w:rsidR="009933FD" w:rsidRPr="0070378D">
        <w:rPr>
          <w:rFonts w:eastAsiaTheme="minorEastAsia"/>
          <w:lang w:val="en-US"/>
        </w:rPr>
        <w:t xml:space="preserve"> </w:t>
      </w:r>
      <w:proofErr w:type="spellStart"/>
      <w:r w:rsidR="009933FD">
        <w:rPr>
          <w:rFonts w:eastAsiaTheme="minorEastAsia"/>
        </w:rPr>
        <w:t>х</w:t>
      </w:r>
      <w:proofErr w:type="spellEnd"/>
      <w:r w:rsidR="009933FD" w:rsidRPr="0070378D">
        <w:rPr>
          <w:rFonts w:eastAsiaTheme="minorEastAsia"/>
          <w:lang w:val="en-US"/>
        </w:rPr>
        <w:t xml:space="preserve"> 5 (</w:t>
      </w:r>
      <w:proofErr w:type="spellStart"/>
      <w:r w:rsidR="009933FD">
        <w:rPr>
          <w:rFonts w:eastAsiaTheme="minorEastAsia"/>
          <w:lang w:val="en-US"/>
        </w:rPr>
        <w:t>standart</w:t>
      </w:r>
      <w:proofErr w:type="spellEnd"/>
      <w:r w:rsidR="009933FD">
        <w:rPr>
          <w:rFonts w:eastAsiaTheme="minorEastAsia"/>
          <w:lang w:val="en-US"/>
        </w:rPr>
        <w:t xml:space="preserve"> </w:t>
      </w:r>
      <w:proofErr w:type="spellStart"/>
      <w:r w:rsidR="009933FD">
        <w:rPr>
          <w:rFonts w:eastAsiaTheme="minorEastAsia"/>
          <w:lang w:val="en-US"/>
        </w:rPr>
        <w:t>oxiri</w:t>
      </w:r>
      <w:proofErr w:type="spellEnd"/>
      <w:r w:rsidR="009933FD">
        <w:rPr>
          <w:rFonts w:eastAsiaTheme="minorEastAsia"/>
          <w:lang w:val="en-US"/>
        </w:rPr>
        <w:t>)</w:t>
      </w:r>
      <w:r w:rsidR="009933FD" w:rsidRPr="0070378D">
        <w:rPr>
          <w:rFonts w:eastAsiaTheme="minorEastAsia"/>
          <w:lang w:val="en-US"/>
        </w:rPr>
        <w:t xml:space="preserve"> </w:t>
      </w:r>
      <w:proofErr w:type="spellStart"/>
      <w:r w:rsidR="009933FD">
        <w:rPr>
          <w:rFonts w:eastAsiaTheme="minorEastAsia"/>
        </w:rPr>
        <w:t>х</w:t>
      </w:r>
      <w:proofErr w:type="spellEnd"/>
      <w:r w:rsidR="009933FD" w:rsidRPr="0070378D">
        <w:rPr>
          <w:rFonts w:eastAsiaTheme="minorEastAsia"/>
          <w:lang w:val="en-US"/>
        </w:rPr>
        <w:t xml:space="preserve"> </w:t>
      </w:r>
      <w:proofErr w:type="spellStart"/>
      <w:r w:rsidR="009933FD">
        <w:rPr>
          <w:rFonts w:eastAsiaTheme="minorEastAsia"/>
          <w:lang w:val="en-US"/>
        </w:rPr>
        <w:t>hajm</w:t>
      </w:r>
      <w:proofErr w:type="spellEnd"/>
      <w:r w:rsidR="009933FD">
        <w:rPr>
          <w:rFonts w:eastAsiaTheme="minorEastAsia"/>
          <w:lang w:val="en-US"/>
        </w:rPr>
        <w:t xml:space="preserve"> (dl) mocha/24soat</w:t>
      </w:r>
    </w:p>
    <w:p w:rsidR="009933FD" w:rsidRDefault="009933FD" w:rsidP="00541802">
      <w:pPr>
        <w:spacing w:after="0"/>
        <w:rPr>
          <w:rFonts w:eastAsiaTheme="minorEastAsia"/>
          <w:lang w:val="en-US"/>
        </w:rPr>
      </w:pPr>
    </w:p>
    <w:p w:rsidR="009933FD" w:rsidRDefault="009933FD" w:rsidP="009933FD">
      <w:pPr>
        <w:spacing w:after="0"/>
        <w:rPr>
          <w:lang w:val="en-US"/>
        </w:rPr>
      </w:pPr>
      <w:proofErr w:type="spellStart"/>
      <w:r>
        <w:rPr>
          <w:lang w:val="en-US"/>
        </w:rPr>
        <w:t>Konversion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omil</w:t>
      </w:r>
      <w:proofErr w:type="spellEnd"/>
      <w:r w:rsidRPr="009933FD">
        <w:rPr>
          <w:lang w:val="en-US"/>
        </w:rPr>
        <w:t>: mg/</w:t>
      </w:r>
      <w:proofErr w:type="spellStart"/>
      <w:r w:rsidRPr="009933FD">
        <w:rPr>
          <w:lang w:val="en-US"/>
        </w:rPr>
        <w:t>dL</w:t>
      </w:r>
      <w:proofErr w:type="spellEnd"/>
      <w:r w:rsidRPr="009933FD">
        <w:rPr>
          <w:lang w:val="en-US"/>
        </w:rPr>
        <w:t xml:space="preserve"> x 0,323 = mol/L.</w:t>
      </w:r>
    </w:p>
    <w:p w:rsidR="009933FD" w:rsidRPr="009933FD" w:rsidRDefault="009933FD" w:rsidP="009933FD">
      <w:pPr>
        <w:spacing w:after="0"/>
        <w:rPr>
          <w:lang w:val="en-US"/>
        </w:rPr>
      </w:pPr>
    </w:p>
    <w:p w:rsidR="009933FD" w:rsidRPr="009933FD" w:rsidRDefault="009933FD" w:rsidP="009933FD">
      <w:pPr>
        <w:spacing w:after="0"/>
        <w:rPr>
          <w:b/>
          <w:bCs/>
          <w:u w:val="single"/>
          <w:lang w:val="en-US"/>
        </w:rPr>
      </w:pPr>
      <w:r w:rsidRPr="009933FD">
        <w:rPr>
          <w:b/>
          <w:bCs/>
          <w:u w:val="single"/>
          <w:lang w:val="en-US"/>
        </w:rPr>
        <w:t>SIFAT NAZORATI</w:t>
      </w:r>
    </w:p>
    <w:p w:rsidR="009933FD" w:rsidRPr="009933FD" w:rsidRDefault="009933FD" w:rsidP="009933FD">
      <w:pPr>
        <w:spacing w:after="0"/>
        <w:rPr>
          <w:lang w:val="en-US"/>
        </w:rPr>
      </w:pPr>
      <w:proofErr w:type="spellStart"/>
      <w:r w:rsidRPr="009933FD">
        <w:rPr>
          <w:lang w:val="en-US"/>
        </w:rPr>
        <w:t>Sinov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protseduralarining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bajarilishini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nazorat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qilish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uchun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nazorat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sarumidan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foydalanish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tavsiya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etiladi</w:t>
      </w:r>
      <w:proofErr w:type="spellEnd"/>
      <w:r w:rsidRPr="009933FD">
        <w:rPr>
          <w:lang w:val="en-US"/>
        </w:rPr>
        <w:t xml:space="preserve">. Agar </w:t>
      </w:r>
      <w:proofErr w:type="spellStart"/>
      <w:r w:rsidRPr="009933FD">
        <w:rPr>
          <w:lang w:val="en-US"/>
        </w:rPr>
        <w:t>nazorat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qiymatlari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diapazondan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tashqarida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bo'lsa</w:t>
      </w:r>
      <w:proofErr w:type="spellEnd"/>
      <w:r w:rsidRPr="009933FD">
        <w:rPr>
          <w:lang w:val="en-US"/>
        </w:rPr>
        <w:t xml:space="preserve">, </w:t>
      </w:r>
      <w:proofErr w:type="spellStart"/>
      <w:r w:rsidRPr="009933FD">
        <w:rPr>
          <w:lang w:val="en-US"/>
        </w:rPr>
        <w:t>qurilma</w:t>
      </w:r>
      <w:proofErr w:type="spellEnd"/>
      <w:r w:rsidRPr="009933FD">
        <w:rPr>
          <w:lang w:val="en-US"/>
        </w:rPr>
        <w:t xml:space="preserve">, </w:t>
      </w:r>
      <w:proofErr w:type="spellStart"/>
      <w:r w:rsidRPr="009933FD">
        <w:rPr>
          <w:lang w:val="en-US"/>
        </w:rPr>
        <w:t>reagentlar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va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kalibratorni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tekshiring</w:t>
      </w:r>
      <w:proofErr w:type="spellEnd"/>
      <w:r w:rsidRPr="009933FD">
        <w:rPr>
          <w:lang w:val="en-US"/>
        </w:rPr>
        <w:t xml:space="preserve">. </w:t>
      </w:r>
      <w:proofErr w:type="spellStart"/>
      <w:r w:rsidRPr="009933FD">
        <w:rPr>
          <w:lang w:val="en-US"/>
        </w:rPr>
        <w:t>Har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bir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lastRenderedPageBreak/>
        <w:t>laboratoriya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o'zining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sifat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nazorati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sxemasini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va</w:t>
      </w:r>
      <w:proofErr w:type="spellEnd"/>
      <w:r w:rsidRPr="009933FD">
        <w:rPr>
          <w:lang w:val="en-US"/>
        </w:rPr>
        <w:t xml:space="preserve"> agar </w:t>
      </w:r>
      <w:proofErr w:type="spellStart"/>
      <w:r w:rsidRPr="009933FD">
        <w:rPr>
          <w:lang w:val="en-US"/>
        </w:rPr>
        <w:t>nazoratlar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qabul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qilinadigan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tolerantliklarga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javob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bermasa</w:t>
      </w:r>
      <w:proofErr w:type="spellEnd"/>
      <w:r w:rsidRPr="009933FD">
        <w:rPr>
          <w:lang w:val="en-US"/>
        </w:rPr>
        <w:t xml:space="preserve">, </w:t>
      </w:r>
      <w:proofErr w:type="spellStart"/>
      <w:r w:rsidRPr="009933FD">
        <w:rPr>
          <w:lang w:val="en-US"/>
        </w:rPr>
        <w:t>tuzatuvchi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harakatlarni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yaratishi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kerak</w:t>
      </w:r>
      <w:proofErr w:type="spellEnd"/>
      <w:r w:rsidRPr="009933FD">
        <w:rPr>
          <w:lang w:val="en-US"/>
        </w:rPr>
        <w:t>.</w:t>
      </w:r>
    </w:p>
    <w:p w:rsidR="009933FD" w:rsidRDefault="009933FD" w:rsidP="009933FD">
      <w:pPr>
        <w:spacing w:after="0"/>
        <w:rPr>
          <w:lang w:val="en-US"/>
        </w:rPr>
      </w:pPr>
      <w:proofErr w:type="spellStart"/>
      <w:r w:rsidRPr="009933FD">
        <w:rPr>
          <w:lang w:val="en-US"/>
        </w:rPr>
        <w:t>Oddiy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va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patologik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inson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zardobidan</w:t>
      </w:r>
      <w:proofErr w:type="spellEnd"/>
      <w:r w:rsidRPr="009933FD">
        <w:rPr>
          <w:lang w:val="en-US"/>
        </w:rPr>
        <w:t xml:space="preserve"> (HBC01, HBC02) </w:t>
      </w:r>
      <w:proofErr w:type="spellStart"/>
      <w:r w:rsidRPr="009933FD">
        <w:rPr>
          <w:lang w:val="en-US"/>
        </w:rPr>
        <w:t>foydalanish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mumkin</w:t>
      </w:r>
      <w:proofErr w:type="spellEnd"/>
      <w:r w:rsidRPr="009933FD">
        <w:rPr>
          <w:lang w:val="en-US"/>
        </w:rPr>
        <w:t>.</w:t>
      </w:r>
      <w:r>
        <w:rPr>
          <w:lang w:val="en-US"/>
        </w:rPr>
        <w:t xml:space="preserve"> </w:t>
      </w:r>
    </w:p>
    <w:p w:rsidR="009933FD" w:rsidRDefault="009933FD" w:rsidP="009933FD">
      <w:pPr>
        <w:spacing w:after="0"/>
        <w:rPr>
          <w:lang w:val="en-US"/>
        </w:rPr>
      </w:pPr>
    </w:p>
    <w:p w:rsidR="009933FD" w:rsidRPr="00993253" w:rsidRDefault="009933FD" w:rsidP="009933FD">
      <w:pPr>
        <w:spacing w:after="0"/>
        <w:rPr>
          <w:b/>
          <w:u w:val="single"/>
          <w:lang w:val="en-US"/>
        </w:rPr>
      </w:pPr>
      <w:proofErr w:type="spellStart"/>
      <w:r w:rsidRPr="00993253">
        <w:rPr>
          <w:b/>
          <w:u w:val="single"/>
          <w:lang w:val="en-US"/>
        </w:rPr>
        <w:t>Sifat</w:t>
      </w:r>
      <w:proofErr w:type="spellEnd"/>
      <w:r w:rsidRPr="00993253">
        <w:rPr>
          <w:b/>
          <w:u w:val="single"/>
          <w:lang w:val="en-US"/>
        </w:rPr>
        <w:t xml:space="preserve"> </w:t>
      </w:r>
      <w:proofErr w:type="spellStart"/>
      <w:r w:rsidRPr="00993253">
        <w:rPr>
          <w:b/>
          <w:u w:val="single"/>
          <w:lang w:val="en-US"/>
        </w:rPr>
        <w:t>nazorati</w:t>
      </w:r>
      <w:proofErr w:type="spellEnd"/>
    </w:p>
    <w:p w:rsidR="009933FD" w:rsidRPr="0010607F" w:rsidRDefault="009933FD" w:rsidP="009933FD">
      <w:pPr>
        <w:spacing w:after="0"/>
        <w:rPr>
          <w:lang w:val="en-US"/>
        </w:rPr>
      </w:pPr>
      <w:proofErr w:type="spellStart"/>
      <w:r>
        <w:rPr>
          <w:lang w:val="en-US"/>
        </w:rPr>
        <w:t>Tadqiqot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jarayonining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bajarilishini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qilish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uchun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zardobi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tavsiya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etiladi</w:t>
      </w:r>
      <w:proofErr w:type="spellEnd"/>
      <w:r w:rsidRPr="0010607F">
        <w:rPr>
          <w:lang w:val="en-US"/>
        </w:rPr>
        <w:t xml:space="preserve">. Agar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qiymatlari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belgilangan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diapazondan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tashqarida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topilsa</w:t>
      </w:r>
      <w:proofErr w:type="spellEnd"/>
      <w:r w:rsidRPr="0010607F">
        <w:rPr>
          <w:lang w:val="en-US"/>
        </w:rPr>
        <w:t xml:space="preserve">, </w:t>
      </w:r>
      <w:proofErr w:type="spellStart"/>
      <w:r w:rsidRPr="0010607F">
        <w:rPr>
          <w:lang w:val="en-US"/>
        </w:rPr>
        <w:t>asbob</w:t>
      </w:r>
      <w:proofErr w:type="spellEnd"/>
      <w:r w:rsidRPr="0010607F">
        <w:rPr>
          <w:lang w:val="en-US"/>
        </w:rPr>
        <w:t xml:space="preserve">, </w:t>
      </w:r>
      <w:proofErr w:type="spellStart"/>
      <w:r w:rsidRPr="0010607F">
        <w:rPr>
          <w:lang w:val="en-US"/>
        </w:rPr>
        <w:t>rea</w:t>
      </w:r>
      <w:r>
        <w:rPr>
          <w:lang w:val="en-US"/>
        </w:rPr>
        <w:t>ktiv</w:t>
      </w:r>
      <w:r w:rsidRPr="0010607F">
        <w:rPr>
          <w:lang w:val="en-US"/>
        </w:rPr>
        <w:t>lar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va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kalibratorni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tekshiring</w:t>
      </w:r>
      <w:proofErr w:type="spellEnd"/>
      <w:r w:rsidRPr="0010607F">
        <w:rPr>
          <w:lang w:val="en-US"/>
        </w:rPr>
        <w:t>.</w:t>
      </w:r>
    </w:p>
    <w:p w:rsidR="009933FD" w:rsidRDefault="009933FD" w:rsidP="009933FD">
      <w:pPr>
        <w:spacing w:after="0"/>
        <w:rPr>
          <w:lang w:val="en-US"/>
        </w:rPr>
      </w:pPr>
      <w:proofErr w:type="spellStart"/>
      <w:r w:rsidRPr="0010607F">
        <w:rPr>
          <w:lang w:val="en-US"/>
        </w:rPr>
        <w:t>Har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laboratoriya</w:t>
      </w:r>
      <w:proofErr w:type="spellEnd"/>
      <w:r>
        <w:rPr>
          <w:lang w:val="en-US"/>
        </w:rPr>
        <w:t>,</w:t>
      </w:r>
      <w:r w:rsidRPr="0010607F">
        <w:rPr>
          <w:lang w:val="en-US"/>
        </w:rPr>
        <w:t xml:space="preserve"> agar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qilish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mumkin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bo'lgan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chidamlilikka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javob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bermasa</w:t>
      </w:r>
      <w:proofErr w:type="spellEnd"/>
      <w:r>
        <w:rPr>
          <w:lang w:val="en-US"/>
        </w:rPr>
        <w:t>,</w:t>
      </w:r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o'zining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shaxsiy</w:t>
      </w:r>
      <w:proofErr w:type="spellEnd"/>
      <w:r>
        <w:rPr>
          <w:lang w:val="en-US"/>
        </w:rPr>
        <w:t xml:space="preserve"> </w:t>
      </w:r>
      <w:proofErr w:type="spellStart"/>
      <w:r w:rsidRPr="0010607F">
        <w:rPr>
          <w:lang w:val="en-US"/>
        </w:rPr>
        <w:t>sifat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tekshiruvi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sxemasini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va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tuzatuvchi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harakatlarni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o’rnatishi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kerak</w:t>
      </w:r>
      <w:proofErr w:type="spellEnd"/>
      <w:r w:rsidRPr="0010607F">
        <w:rPr>
          <w:lang w:val="en-US"/>
        </w:rPr>
        <w:t>.</w:t>
      </w:r>
    </w:p>
    <w:p w:rsidR="009933FD" w:rsidRPr="0010607F" w:rsidRDefault="009933FD" w:rsidP="009933FD">
      <w:pPr>
        <w:spacing w:after="0"/>
        <w:rPr>
          <w:lang w:val="en-US"/>
        </w:rPr>
      </w:pPr>
      <w:r>
        <w:rPr>
          <w:lang w:val="en-US"/>
        </w:rPr>
        <w:t>Normal</w:t>
      </w:r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va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patologik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inson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zardoblari</w:t>
      </w:r>
      <w:proofErr w:type="spellEnd"/>
      <w:r w:rsidRPr="0010607F">
        <w:rPr>
          <w:lang w:val="en-US"/>
        </w:rPr>
        <w:t xml:space="preserve"> (HBC01 </w:t>
      </w:r>
      <w:proofErr w:type="spellStart"/>
      <w:r w:rsidRPr="0010607F">
        <w:rPr>
          <w:lang w:val="en-US"/>
        </w:rPr>
        <w:t>va</w:t>
      </w:r>
      <w:proofErr w:type="spellEnd"/>
      <w:r w:rsidRPr="0010607F">
        <w:rPr>
          <w:lang w:val="en-US"/>
        </w:rPr>
        <w:t xml:space="preserve"> HBC02)</w:t>
      </w:r>
      <w:r>
        <w:rPr>
          <w:vertAlign w:val="superscript"/>
          <w:lang w:val="en-US"/>
        </w:rPr>
        <w:t xml:space="preserve"> </w:t>
      </w:r>
      <w:proofErr w:type="spellStart"/>
      <w:r>
        <w:rPr>
          <w:lang w:val="en-US"/>
        </w:rPr>
        <w:t>qo’llanilishi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 w:rsidRPr="0010607F">
        <w:rPr>
          <w:lang w:val="en-US"/>
        </w:rPr>
        <w:t>.</w:t>
      </w:r>
    </w:p>
    <w:p w:rsidR="009933FD" w:rsidRDefault="009933FD" w:rsidP="009933FD">
      <w:pPr>
        <w:spacing w:after="0"/>
        <w:rPr>
          <w:lang w:val="en-US"/>
        </w:rPr>
      </w:pPr>
    </w:p>
    <w:p w:rsidR="009933FD" w:rsidRPr="009933FD" w:rsidRDefault="009933FD" w:rsidP="009933FD">
      <w:pPr>
        <w:spacing w:after="0"/>
        <w:rPr>
          <w:b/>
          <w:bCs/>
          <w:u w:val="single"/>
          <w:lang w:val="en-US"/>
        </w:rPr>
      </w:pPr>
      <w:proofErr w:type="spellStart"/>
      <w:r w:rsidRPr="009933FD">
        <w:rPr>
          <w:b/>
          <w:bCs/>
          <w:u w:val="single"/>
          <w:lang w:val="en-US"/>
        </w:rPr>
        <w:t>Nazorat</w:t>
      </w:r>
      <w:proofErr w:type="spellEnd"/>
      <w:r w:rsidRPr="009933FD">
        <w:rPr>
          <w:b/>
          <w:bCs/>
          <w:u w:val="single"/>
          <w:lang w:val="en-US"/>
        </w:rPr>
        <w:t xml:space="preserve"> </w:t>
      </w:r>
      <w:proofErr w:type="spellStart"/>
      <w:r w:rsidRPr="009933FD">
        <w:rPr>
          <w:b/>
          <w:bCs/>
          <w:u w:val="single"/>
          <w:lang w:val="en-US"/>
        </w:rPr>
        <w:t>qiymatlari</w:t>
      </w:r>
      <w:proofErr w:type="spellEnd"/>
    </w:p>
    <w:tbl>
      <w:tblPr>
        <w:tblStyle w:val="a3"/>
        <w:tblW w:w="0" w:type="auto"/>
        <w:tblLook w:val="04A0"/>
      </w:tblPr>
      <w:tblGrid>
        <w:gridCol w:w="3115"/>
        <w:gridCol w:w="6230"/>
      </w:tblGrid>
      <w:tr w:rsidR="009933FD" w:rsidTr="009933FD">
        <w:tc>
          <w:tcPr>
            <w:tcW w:w="3115" w:type="dxa"/>
          </w:tcPr>
          <w:p w:rsidR="009933FD" w:rsidRDefault="009933FD" w:rsidP="009933FD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Zardob</w:t>
            </w:r>
            <w:proofErr w:type="spellEnd"/>
            <w:r>
              <w:rPr>
                <w:lang w:val="en-US"/>
              </w:rPr>
              <w:t>:</w:t>
            </w:r>
            <w:r>
              <w:rPr>
                <w:lang w:val="en-US"/>
              </w:rPr>
              <w:tab/>
              <w:t xml:space="preserve"> </w:t>
            </w:r>
            <w:proofErr w:type="spellStart"/>
            <w:r>
              <w:rPr>
                <w:lang w:val="en-US"/>
              </w:rPr>
              <w:t>Bolalar</w:t>
            </w:r>
            <w:proofErr w:type="spellEnd"/>
            <w:r>
              <w:rPr>
                <w:lang w:val="en-US"/>
              </w:rPr>
              <w:t>:</w:t>
            </w:r>
          </w:p>
          <w:p w:rsidR="009933FD" w:rsidRDefault="009933FD" w:rsidP="009933F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Kattalar</w:t>
            </w:r>
            <w:proofErr w:type="spellEnd"/>
          </w:p>
          <w:p w:rsidR="009933FD" w:rsidRDefault="009933FD" w:rsidP="009933FD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Siydik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Kattalar</w:t>
            </w:r>
            <w:proofErr w:type="spellEnd"/>
          </w:p>
        </w:tc>
        <w:tc>
          <w:tcPr>
            <w:tcW w:w="6230" w:type="dxa"/>
          </w:tcPr>
          <w:p w:rsidR="009933FD" w:rsidRDefault="009933FD" w:rsidP="009933FD">
            <w:pPr>
              <w:spacing w:after="0"/>
              <w:rPr>
                <w:lang w:val="en-US"/>
              </w:rPr>
            </w:pPr>
            <w:r w:rsidRPr="009933FD">
              <w:rPr>
                <w:lang w:val="en-US"/>
              </w:rPr>
              <w:t>4,0 -7,0 mg/dL = 1,29-2,26 mmol/L</w:t>
            </w:r>
          </w:p>
          <w:p w:rsidR="009933FD" w:rsidRDefault="009933FD" w:rsidP="009933FD">
            <w:pPr>
              <w:spacing w:after="0"/>
              <w:rPr>
                <w:lang w:val="en-US"/>
              </w:rPr>
            </w:pPr>
            <w:r w:rsidRPr="009933FD">
              <w:rPr>
                <w:lang w:val="en-US"/>
              </w:rPr>
              <w:t>2,5-5,0 mg/dL = 0,80-1,61 mmol/L</w:t>
            </w:r>
          </w:p>
          <w:p w:rsidR="009933FD" w:rsidRDefault="009933FD" w:rsidP="009933FD">
            <w:pPr>
              <w:spacing w:after="0"/>
              <w:rPr>
                <w:lang w:val="en-US"/>
              </w:rPr>
            </w:pPr>
            <w:r w:rsidRPr="009933FD">
              <w:rPr>
                <w:lang w:val="en-US"/>
              </w:rPr>
              <w:t xml:space="preserve">0,4-1,3 g/24 </w:t>
            </w:r>
            <w:proofErr w:type="spellStart"/>
            <w:r w:rsidRPr="009933FD">
              <w:rPr>
                <w:lang w:val="en-US"/>
              </w:rPr>
              <w:t>soat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9933FD" w:rsidRDefault="009933FD" w:rsidP="009933FD">
      <w:pPr>
        <w:spacing w:after="0"/>
        <w:rPr>
          <w:lang w:val="en-US"/>
        </w:rPr>
      </w:pPr>
    </w:p>
    <w:p w:rsidR="009933FD" w:rsidRDefault="009933FD" w:rsidP="009933FD">
      <w:pPr>
        <w:spacing w:after="0"/>
        <w:rPr>
          <w:lang w:val="en-US"/>
        </w:rPr>
      </w:pPr>
      <w:proofErr w:type="spellStart"/>
      <w:r w:rsidRPr="009933FD">
        <w:rPr>
          <w:lang w:val="en-US"/>
        </w:rPr>
        <w:t>Ushbu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qiymatlar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indikativ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maqsadlarda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berilgan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va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har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bir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laboratoriya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o'zining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qiyosiy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diapazonini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yaratishi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kerak</w:t>
      </w:r>
      <w:proofErr w:type="spellEnd"/>
      <w:r w:rsidRPr="009933FD">
        <w:rPr>
          <w:lang w:val="en-US"/>
        </w:rPr>
        <w:t>.</w:t>
      </w:r>
      <w:r>
        <w:rPr>
          <w:lang w:val="en-US"/>
        </w:rPr>
        <w:t xml:space="preserve"> </w:t>
      </w:r>
    </w:p>
    <w:p w:rsidR="009933FD" w:rsidRDefault="009933FD" w:rsidP="009933FD">
      <w:pPr>
        <w:spacing w:after="0"/>
        <w:rPr>
          <w:lang w:val="en-US"/>
        </w:rPr>
      </w:pPr>
    </w:p>
    <w:p w:rsidR="009933FD" w:rsidRPr="009933FD" w:rsidRDefault="009933FD" w:rsidP="009933FD">
      <w:pPr>
        <w:spacing w:after="0"/>
        <w:rPr>
          <w:b/>
          <w:bCs/>
          <w:u w:val="single"/>
          <w:lang w:val="en-US"/>
        </w:rPr>
      </w:pPr>
      <w:r w:rsidRPr="009933FD">
        <w:rPr>
          <w:b/>
          <w:bCs/>
          <w:u w:val="single"/>
          <w:lang w:val="en-US"/>
        </w:rPr>
        <w:t>ISHLASH XUSUSIYATLARI</w:t>
      </w:r>
    </w:p>
    <w:p w:rsidR="009933FD" w:rsidRDefault="009933FD" w:rsidP="009933FD">
      <w:pPr>
        <w:spacing w:after="0"/>
        <w:rPr>
          <w:lang w:val="en-US"/>
        </w:rPr>
      </w:pPr>
      <w:proofErr w:type="spellStart"/>
      <w:r w:rsidRPr="009933FD">
        <w:rPr>
          <w:lang w:val="en-US"/>
        </w:rPr>
        <w:t>O</w:t>
      </w:r>
      <w:r>
        <w:rPr>
          <w:lang w:val="en-US"/>
        </w:rPr>
        <w:t>’</w:t>
      </w:r>
      <w:r w:rsidRPr="009933FD">
        <w:rPr>
          <w:lang w:val="en-US"/>
        </w:rPr>
        <w:t>lchov</w:t>
      </w:r>
      <w:proofErr w:type="spellEnd"/>
      <w:r w:rsidRPr="009933FD">
        <w:rPr>
          <w:lang w:val="en-US"/>
        </w:rPr>
        <w:t xml:space="preserve"> </w:t>
      </w:r>
      <w:proofErr w:type="spellStart"/>
      <w:r>
        <w:rPr>
          <w:lang w:val="en-US"/>
        </w:rPr>
        <w:t>diapazoni</w:t>
      </w:r>
      <w:proofErr w:type="spellEnd"/>
      <w:r w:rsidRPr="009933FD">
        <w:rPr>
          <w:lang w:val="en-US"/>
        </w:rPr>
        <w:t xml:space="preserve">: 0,07 mg/dl </w:t>
      </w:r>
      <w:proofErr w:type="spellStart"/>
      <w:r w:rsidRPr="009933FD">
        <w:rPr>
          <w:lang w:val="en-US"/>
        </w:rPr>
        <w:t>sezuvchanlik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chegarasi</w:t>
      </w:r>
      <w:proofErr w:type="spellEnd"/>
      <w:r w:rsidRPr="009933FD">
        <w:rPr>
          <w:lang w:val="en-US"/>
        </w:rPr>
        <w:t xml:space="preserve"> 15 mg/dl </w:t>
      </w:r>
      <w:proofErr w:type="spellStart"/>
      <w:r w:rsidRPr="009933FD">
        <w:rPr>
          <w:lang w:val="en-US"/>
        </w:rPr>
        <w:t>chiziqlilik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chegarasi</w:t>
      </w:r>
      <w:proofErr w:type="spellEnd"/>
      <w:r w:rsidRPr="009933FD">
        <w:rPr>
          <w:lang w:val="en-US"/>
        </w:rPr>
        <w:t xml:space="preserve">. </w:t>
      </w:r>
      <w:proofErr w:type="spellStart"/>
      <w:r w:rsidRPr="009933FD">
        <w:rPr>
          <w:lang w:val="en-US"/>
        </w:rPr>
        <w:t>Olingan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natijalar</w:t>
      </w:r>
      <w:proofErr w:type="spellEnd"/>
      <w:r w:rsidRPr="009933FD">
        <w:rPr>
          <w:lang w:val="en-US"/>
        </w:rPr>
        <w:t xml:space="preserve"> 15 mg/dl </w:t>
      </w:r>
      <w:proofErr w:type="spellStart"/>
      <w:r w:rsidRPr="009933FD">
        <w:rPr>
          <w:lang w:val="en-US"/>
        </w:rPr>
        <w:t>chiziqlilik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chegarasidan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kattaroq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bo</w:t>
      </w:r>
      <w:r>
        <w:rPr>
          <w:lang w:val="en-US"/>
        </w:rPr>
        <w:t>’</w:t>
      </w:r>
      <w:r w:rsidRPr="009933FD">
        <w:rPr>
          <w:lang w:val="en-US"/>
        </w:rPr>
        <w:t>lsa</w:t>
      </w:r>
      <w:proofErr w:type="spellEnd"/>
      <w:r w:rsidRPr="009933FD">
        <w:rPr>
          <w:lang w:val="en-US"/>
        </w:rPr>
        <w:t xml:space="preserve">, </w:t>
      </w:r>
      <w:proofErr w:type="spellStart"/>
      <w:r w:rsidRPr="009933FD">
        <w:rPr>
          <w:lang w:val="en-US"/>
        </w:rPr>
        <w:t>namunani</w:t>
      </w:r>
      <w:proofErr w:type="spellEnd"/>
      <w:r w:rsidRPr="009933FD">
        <w:rPr>
          <w:lang w:val="en-US"/>
        </w:rPr>
        <w:t xml:space="preserve"> 1/2 </w:t>
      </w:r>
      <w:proofErr w:type="spellStart"/>
      <w:r w:rsidRPr="009933FD">
        <w:rPr>
          <w:lang w:val="en-US"/>
        </w:rPr>
        <w:t>ga</w:t>
      </w:r>
      <w:proofErr w:type="spellEnd"/>
      <w:r w:rsidRPr="009933FD">
        <w:rPr>
          <w:lang w:val="en-US"/>
        </w:rPr>
        <w:t xml:space="preserve"> 9 g/l </w:t>
      </w:r>
      <w:proofErr w:type="spellStart"/>
      <w:r>
        <w:rPr>
          <w:lang w:val="en-US"/>
        </w:rPr>
        <w:t>natriy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xlorid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eritmasi</w:t>
      </w:r>
      <w:proofErr w:type="spellEnd"/>
      <w:r>
        <w:rPr>
          <w:lang w:val="en-US"/>
        </w:rPr>
        <w:t xml:space="preserve"> </w:t>
      </w:r>
      <w:proofErr w:type="spellStart"/>
      <w:r w:rsidRPr="009933FD">
        <w:rPr>
          <w:lang w:val="en-US"/>
        </w:rPr>
        <w:t>bilan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suyultiring</w:t>
      </w:r>
      <w:proofErr w:type="spellEnd"/>
      <w:r>
        <w:rPr>
          <w:lang w:val="en-US"/>
        </w:rPr>
        <w:t xml:space="preserve">, </w:t>
      </w:r>
      <w:proofErr w:type="spellStart"/>
      <w:r w:rsidRPr="009933FD">
        <w:rPr>
          <w:lang w:val="en-US"/>
        </w:rPr>
        <w:t>tadqiqotni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takrorlang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va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natijani</w:t>
      </w:r>
      <w:proofErr w:type="spellEnd"/>
      <w:r w:rsidRPr="009933FD">
        <w:rPr>
          <w:lang w:val="en-US"/>
        </w:rPr>
        <w:t xml:space="preserve"> 2 </w:t>
      </w:r>
      <w:proofErr w:type="spellStart"/>
      <w:r w:rsidRPr="009933FD">
        <w:rPr>
          <w:lang w:val="en-US"/>
        </w:rPr>
        <w:t>ga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ko</w:t>
      </w:r>
      <w:r>
        <w:rPr>
          <w:lang w:val="en-US"/>
        </w:rPr>
        <w:t>’</w:t>
      </w:r>
      <w:r w:rsidRPr="009933FD">
        <w:rPr>
          <w:lang w:val="en-US"/>
        </w:rPr>
        <w:t>paytiring</w:t>
      </w:r>
      <w:proofErr w:type="spellEnd"/>
      <w:r w:rsidRPr="009933FD">
        <w:rPr>
          <w:lang w:val="en-US"/>
        </w:rPr>
        <w:t>.</w:t>
      </w:r>
    </w:p>
    <w:p w:rsidR="009933FD" w:rsidRDefault="009933FD" w:rsidP="009933FD">
      <w:pPr>
        <w:spacing w:after="0"/>
        <w:rPr>
          <w:lang w:val="en-US"/>
        </w:rPr>
      </w:pPr>
      <w:proofErr w:type="spellStart"/>
      <w:r w:rsidRPr="009933FD">
        <w:rPr>
          <w:lang w:val="en-US"/>
        </w:rPr>
        <w:t>Aniqlik</w:t>
      </w:r>
      <w:proofErr w:type="spellEnd"/>
      <w:r w:rsidRPr="009933FD">
        <w:rPr>
          <w:lang w:val="en-US"/>
        </w:rPr>
        <w:t xml:space="preserve"> (</w:t>
      </w:r>
      <w:proofErr w:type="spellStart"/>
      <w:r w:rsidRPr="009933FD">
        <w:rPr>
          <w:lang w:val="en-US"/>
        </w:rPr>
        <w:t>takrorlanish</w:t>
      </w:r>
      <w:proofErr w:type="spellEnd"/>
      <w:r w:rsidRPr="009933FD">
        <w:rPr>
          <w:lang w:val="en-US"/>
        </w:rPr>
        <w:t xml:space="preserve">, </w:t>
      </w:r>
      <w:proofErr w:type="spellStart"/>
      <w:r w:rsidRPr="009933FD">
        <w:rPr>
          <w:lang w:val="en-US"/>
        </w:rPr>
        <w:t>takrorlanuvchanlik</w:t>
      </w:r>
      <w:proofErr w:type="spellEnd"/>
      <w:r w:rsidRPr="009933FD">
        <w:rPr>
          <w:lang w:val="en-US"/>
        </w:rPr>
        <w:t>)</w:t>
      </w:r>
      <w:r>
        <w:rPr>
          <w:lang w:val="en-US"/>
        </w:rPr>
        <w:t xml:space="preserve"> </w:t>
      </w:r>
    </w:p>
    <w:p w:rsidR="009933FD" w:rsidRDefault="009933FD" w:rsidP="009933FD">
      <w:pPr>
        <w:spacing w:after="0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325"/>
        <w:gridCol w:w="1325"/>
        <w:gridCol w:w="1325"/>
      </w:tblGrid>
      <w:tr w:rsidR="009933FD" w:rsidTr="00BA35AF">
        <w:trPr>
          <w:trHeight w:val="276"/>
        </w:trPr>
        <w:tc>
          <w:tcPr>
            <w:tcW w:w="1325" w:type="dxa"/>
          </w:tcPr>
          <w:p w:rsidR="009933FD" w:rsidRDefault="009933FD" w:rsidP="009933FD">
            <w:pPr>
              <w:spacing w:after="0"/>
              <w:rPr>
                <w:lang w:val="en-US"/>
              </w:rPr>
            </w:pPr>
          </w:p>
        </w:tc>
        <w:tc>
          <w:tcPr>
            <w:tcW w:w="2650" w:type="dxa"/>
            <w:gridSpan w:val="2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 w:rsidRPr="009933FD">
              <w:rPr>
                <w:lang w:val="en-US"/>
              </w:rPr>
              <w:t>Inter-</w:t>
            </w:r>
            <w:proofErr w:type="spellStart"/>
            <w:r w:rsidRPr="009933FD">
              <w:rPr>
                <w:lang w:val="en-US"/>
              </w:rPr>
              <w:t>tadqiqot</w:t>
            </w:r>
            <w:proofErr w:type="spellEnd"/>
          </w:p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(p=20)</w:t>
            </w:r>
          </w:p>
        </w:tc>
      </w:tr>
      <w:tr w:rsidR="009933FD" w:rsidTr="009933FD">
        <w:trPr>
          <w:trHeight w:val="276"/>
        </w:trPr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Belgi</w:t>
            </w:r>
            <w:proofErr w:type="spellEnd"/>
            <w:r>
              <w:rPr>
                <w:lang w:val="en-US"/>
              </w:rPr>
              <w:t xml:space="preserve"> (mg/dl)</w:t>
            </w:r>
          </w:p>
        </w:tc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3,44</w:t>
            </w:r>
          </w:p>
        </w:tc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5,84</w:t>
            </w:r>
          </w:p>
        </w:tc>
      </w:tr>
      <w:tr w:rsidR="009933FD" w:rsidTr="009933FD">
        <w:trPr>
          <w:trHeight w:val="271"/>
        </w:trPr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</w:tr>
      <w:tr w:rsidR="009933FD" w:rsidTr="009933FD">
        <w:trPr>
          <w:trHeight w:val="271"/>
        </w:trPr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CV</w:t>
            </w:r>
          </w:p>
        </w:tc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6,64</w:t>
            </w:r>
          </w:p>
        </w:tc>
        <w:tc>
          <w:tcPr>
            <w:tcW w:w="1325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0,64</w:t>
            </w:r>
          </w:p>
        </w:tc>
      </w:tr>
    </w:tbl>
    <w:tbl>
      <w:tblPr>
        <w:tblpPr w:leftFromText="180" w:rightFromText="180" w:vertAnchor="text" w:horzAnchor="page" w:tblpX="7220" w:tblpY="-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1360"/>
      </w:tblGrid>
      <w:tr w:rsidR="009933FD" w:rsidTr="009933FD">
        <w:trPr>
          <w:trHeight w:val="668"/>
        </w:trPr>
        <w:tc>
          <w:tcPr>
            <w:tcW w:w="2658" w:type="dxa"/>
            <w:gridSpan w:val="2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 w:rsidRPr="009933FD">
              <w:rPr>
                <w:lang w:val="en-US"/>
              </w:rPr>
              <w:t>Inter-</w:t>
            </w:r>
            <w:proofErr w:type="spellStart"/>
            <w:r w:rsidRPr="009933FD">
              <w:rPr>
                <w:lang w:val="en-US"/>
              </w:rPr>
              <w:t>tadqiqot</w:t>
            </w:r>
            <w:proofErr w:type="spellEnd"/>
          </w:p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(p=20)</w:t>
            </w:r>
          </w:p>
        </w:tc>
      </w:tr>
      <w:tr w:rsidR="009933FD" w:rsidTr="009933FD">
        <w:trPr>
          <w:trHeight w:val="245"/>
        </w:trPr>
        <w:tc>
          <w:tcPr>
            <w:tcW w:w="1298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3,45</w:t>
            </w:r>
          </w:p>
        </w:tc>
        <w:tc>
          <w:tcPr>
            <w:tcW w:w="1360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5,83</w:t>
            </w:r>
          </w:p>
        </w:tc>
      </w:tr>
      <w:tr w:rsidR="009933FD" w:rsidTr="009933FD">
        <w:trPr>
          <w:trHeight w:val="245"/>
        </w:trPr>
        <w:tc>
          <w:tcPr>
            <w:tcW w:w="1298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1360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</w:tr>
      <w:tr w:rsidR="009933FD" w:rsidTr="009933FD">
        <w:trPr>
          <w:trHeight w:val="470"/>
        </w:trPr>
        <w:tc>
          <w:tcPr>
            <w:tcW w:w="1298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0,72</w:t>
            </w:r>
          </w:p>
        </w:tc>
        <w:tc>
          <w:tcPr>
            <w:tcW w:w="1360" w:type="dxa"/>
          </w:tcPr>
          <w:p w:rsidR="009933FD" w:rsidRDefault="009933FD" w:rsidP="009933F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0,68</w:t>
            </w:r>
          </w:p>
        </w:tc>
      </w:tr>
    </w:tbl>
    <w:p w:rsidR="009933FD" w:rsidRDefault="009933FD" w:rsidP="009933FD">
      <w:pPr>
        <w:spacing w:after="0"/>
        <w:rPr>
          <w:lang w:val="en-US"/>
        </w:rPr>
      </w:pPr>
    </w:p>
    <w:p w:rsidR="009933FD" w:rsidRDefault="009933FD" w:rsidP="009933FD">
      <w:pPr>
        <w:spacing w:after="0"/>
        <w:rPr>
          <w:lang w:val="en-US"/>
        </w:rPr>
      </w:pPr>
      <w:proofErr w:type="spellStart"/>
      <w:r w:rsidRPr="009933FD">
        <w:rPr>
          <w:lang w:val="en-US"/>
        </w:rPr>
        <w:t>Sezuvchanlik</w:t>
      </w:r>
      <w:proofErr w:type="spellEnd"/>
      <w:r w:rsidRPr="009933FD">
        <w:rPr>
          <w:lang w:val="en-US"/>
        </w:rPr>
        <w:t xml:space="preserve">: 1 mg/dl = 0,053 Abs </w:t>
      </w:r>
    </w:p>
    <w:p w:rsidR="009933FD" w:rsidRDefault="009933FD" w:rsidP="009933FD">
      <w:pPr>
        <w:spacing w:after="0"/>
        <w:rPr>
          <w:lang w:val="en-US"/>
        </w:rPr>
      </w:pPr>
      <w:proofErr w:type="spellStart"/>
      <w:r w:rsidRPr="009933FD">
        <w:rPr>
          <w:lang w:val="en-US"/>
        </w:rPr>
        <w:t>Aniqligi</w:t>
      </w:r>
      <w:proofErr w:type="spellEnd"/>
      <w:r w:rsidRPr="009933FD">
        <w:rPr>
          <w:lang w:val="en-US"/>
        </w:rPr>
        <w:t xml:space="preserve">: CYPRESS DIAGNOSTICS </w:t>
      </w:r>
      <w:proofErr w:type="spellStart"/>
      <w:r w:rsidRPr="009933FD">
        <w:rPr>
          <w:lang w:val="en-US"/>
        </w:rPr>
        <w:t>reagentlari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yordamida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olingan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natijalar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boshqa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tijorat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reagentlari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bilan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solishtirganda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tizimli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farqni</w:t>
      </w:r>
      <w:proofErr w:type="spellEnd"/>
      <w:r w:rsidRPr="009933FD">
        <w:rPr>
          <w:lang w:val="en-US"/>
        </w:rPr>
        <w:t xml:space="preserve"> </w:t>
      </w:r>
      <w:proofErr w:type="spellStart"/>
      <w:r w:rsidRPr="009933FD">
        <w:rPr>
          <w:lang w:val="en-US"/>
        </w:rPr>
        <w:t>ko</w:t>
      </w:r>
      <w:r>
        <w:rPr>
          <w:lang w:val="en-US"/>
        </w:rPr>
        <w:t>’</w:t>
      </w:r>
      <w:r w:rsidRPr="009933FD">
        <w:rPr>
          <w:lang w:val="en-US"/>
        </w:rPr>
        <w:t>rsatmadi</w:t>
      </w:r>
      <w:proofErr w:type="spellEnd"/>
      <w:r w:rsidRPr="009933FD">
        <w:rPr>
          <w:lang w:val="en-US"/>
        </w:rPr>
        <w:t>.</w:t>
      </w:r>
    </w:p>
    <w:p w:rsidR="009933FD" w:rsidRDefault="009933FD" w:rsidP="009933FD">
      <w:pPr>
        <w:spacing w:after="0"/>
        <w:rPr>
          <w:lang w:val="en-US"/>
        </w:rPr>
      </w:pPr>
    </w:p>
    <w:p w:rsidR="009933FD" w:rsidRPr="00BE1241" w:rsidRDefault="009933FD" w:rsidP="009933FD">
      <w:pPr>
        <w:spacing w:after="0"/>
        <w:rPr>
          <w:b/>
          <w:u w:val="single"/>
          <w:lang w:val="en-US"/>
        </w:rPr>
      </w:pPr>
      <w:proofErr w:type="spellStart"/>
      <w:r w:rsidRPr="00BE1241">
        <w:rPr>
          <w:b/>
          <w:u w:val="single"/>
          <w:lang w:val="en-US"/>
        </w:rPr>
        <w:t>O</w:t>
      </w:r>
      <w:r>
        <w:rPr>
          <w:b/>
          <w:u w:val="single"/>
          <w:lang w:val="en-US"/>
        </w:rPr>
        <w:t>’</w:t>
      </w:r>
      <w:r w:rsidRPr="00BE1241">
        <w:rPr>
          <w:b/>
          <w:u w:val="single"/>
          <w:lang w:val="en-US"/>
        </w:rPr>
        <w:t>zaro</w:t>
      </w:r>
      <w:proofErr w:type="spellEnd"/>
      <w:r w:rsidRPr="00BE1241">
        <w:rPr>
          <w:b/>
          <w:u w:val="single"/>
          <w:lang w:val="en-US"/>
        </w:rPr>
        <w:t xml:space="preserve"> </w:t>
      </w:r>
      <w:proofErr w:type="spellStart"/>
      <w:r w:rsidRPr="00BE1241">
        <w:rPr>
          <w:b/>
          <w:u w:val="single"/>
          <w:lang w:val="en-US"/>
        </w:rPr>
        <w:t>ta</w:t>
      </w:r>
      <w:r>
        <w:rPr>
          <w:b/>
          <w:u w:val="single"/>
          <w:lang w:val="en-US"/>
        </w:rPr>
        <w:t>’</w:t>
      </w:r>
      <w:r w:rsidRPr="00BE1241">
        <w:rPr>
          <w:b/>
          <w:u w:val="single"/>
          <w:lang w:val="en-US"/>
        </w:rPr>
        <w:t>sir</w:t>
      </w:r>
      <w:proofErr w:type="spellEnd"/>
      <w:r w:rsidRPr="00BE1241">
        <w:rPr>
          <w:b/>
          <w:u w:val="single"/>
          <w:lang w:val="en-US"/>
        </w:rPr>
        <w:t>:</w:t>
      </w:r>
    </w:p>
    <w:p w:rsidR="009933FD" w:rsidRDefault="009933FD" w:rsidP="009933FD">
      <w:pPr>
        <w:spacing w:after="0"/>
        <w:rPr>
          <w:lang w:val="en-US"/>
        </w:rPr>
      </w:pPr>
      <w:proofErr w:type="spellStart"/>
      <w:r w:rsidRPr="00D27A17">
        <w:rPr>
          <w:lang w:val="en-US"/>
        </w:rPr>
        <w:t>Gemoliz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bilirubin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darajasining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pasayishiga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olib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kelishi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mumkin</w:t>
      </w:r>
      <w:proofErr w:type="spellEnd"/>
      <w:r w:rsidRPr="00D27A17">
        <w:rPr>
          <w:lang w:val="en-US"/>
        </w:rPr>
        <w:t xml:space="preserve">. </w:t>
      </w:r>
      <w:proofErr w:type="spellStart"/>
      <w:r w:rsidRPr="00D27A17">
        <w:rPr>
          <w:lang w:val="en-US"/>
        </w:rPr>
        <w:t>Bilirubinni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aniqlash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uchun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dorilar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va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boshqa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mos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kelmaydigan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moddalar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ro'yxati</w:t>
      </w:r>
      <w:proofErr w:type="spellEnd"/>
      <w:r w:rsidRPr="00D27A17">
        <w:rPr>
          <w:lang w:val="en-US"/>
        </w:rPr>
        <w:t xml:space="preserve"> Young </w:t>
      </w:r>
      <w:r>
        <w:rPr>
          <w:lang w:val="en-US"/>
        </w:rPr>
        <w:t xml:space="preserve">et.al. </w:t>
      </w:r>
      <w:proofErr w:type="spellStart"/>
      <w:proofErr w:type="gramStart"/>
      <w:r>
        <w:rPr>
          <w:lang w:val="en-US"/>
        </w:rPr>
        <w:t>hisobotida</w:t>
      </w:r>
      <w:proofErr w:type="spellEnd"/>
      <w:proofErr w:type="gram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xabar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qilingan</w:t>
      </w:r>
      <w:proofErr w:type="spellEnd"/>
      <w:r w:rsidRPr="00D27A17">
        <w:rPr>
          <w:lang w:val="en-US"/>
        </w:rPr>
        <w:t>.</w:t>
      </w:r>
    </w:p>
    <w:p w:rsidR="00A5510C" w:rsidRPr="00D27A17" w:rsidRDefault="00A5510C" w:rsidP="009933FD">
      <w:pPr>
        <w:spacing w:after="0"/>
        <w:rPr>
          <w:lang w:val="en-US"/>
        </w:rPr>
      </w:pPr>
    </w:p>
    <w:p w:rsidR="009933FD" w:rsidRDefault="009933FD" w:rsidP="009933FD">
      <w:pPr>
        <w:spacing w:after="0"/>
        <w:rPr>
          <w:b/>
          <w:u w:val="single"/>
          <w:lang w:val="en-US"/>
        </w:rPr>
      </w:pPr>
    </w:p>
    <w:p w:rsidR="009933FD" w:rsidRPr="0071463B" w:rsidRDefault="009933FD" w:rsidP="009933FD">
      <w:pPr>
        <w:spacing w:after="0"/>
        <w:rPr>
          <w:b/>
          <w:u w:val="single"/>
          <w:lang w:val="en-US"/>
        </w:rPr>
      </w:pPr>
      <w:proofErr w:type="spellStart"/>
      <w:r w:rsidRPr="0071463B">
        <w:rPr>
          <w:b/>
          <w:u w:val="single"/>
          <w:lang w:val="en-US"/>
        </w:rPr>
        <w:lastRenderedPageBreak/>
        <w:t>Eslatma</w:t>
      </w:r>
      <w:proofErr w:type="spellEnd"/>
    </w:p>
    <w:p w:rsidR="009933FD" w:rsidRPr="00D27A17" w:rsidRDefault="009933FD" w:rsidP="009933FD">
      <w:pPr>
        <w:spacing w:after="0"/>
        <w:rPr>
          <w:lang w:val="en-US"/>
        </w:rPr>
      </w:pPr>
      <w:r w:rsidRPr="00D27A17">
        <w:rPr>
          <w:lang w:val="en-US"/>
        </w:rPr>
        <w:t xml:space="preserve">1. </w:t>
      </w:r>
      <w:proofErr w:type="spellStart"/>
      <w:r w:rsidRPr="00D27A17">
        <w:rPr>
          <w:lang w:val="en-US"/>
        </w:rPr>
        <w:t>Yangi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tug'ilgan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chaqaloqlarda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bilirubinni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50 </w:t>
      </w:r>
      <w:proofErr w:type="spellStart"/>
      <w:r>
        <w:rPr>
          <w:lang w:val="en-US"/>
        </w:rPr>
        <w:t>mk</w:t>
      </w:r>
      <w:r w:rsidRPr="00D27A17">
        <w:rPr>
          <w:lang w:val="en-US"/>
        </w:rPr>
        <w:t>l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namunani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tomizish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va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natijani</w:t>
      </w:r>
      <w:proofErr w:type="spellEnd"/>
      <w:r w:rsidRPr="00D27A17">
        <w:rPr>
          <w:lang w:val="en-US"/>
        </w:rPr>
        <w:t xml:space="preserve"> 2 </w:t>
      </w:r>
      <w:proofErr w:type="spellStart"/>
      <w:r w:rsidRPr="00D27A17">
        <w:rPr>
          <w:lang w:val="en-US"/>
        </w:rPr>
        <w:t>ga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ko'paytirish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kerak</w:t>
      </w:r>
      <w:proofErr w:type="spellEnd"/>
      <w:r w:rsidRPr="00D27A17">
        <w:rPr>
          <w:lang w:val="en-US"/>
        </w:rPr>
        <w:t>.</w:t>
      </w:r>
    </w:p>
    <w:p w:rsidR="009933FD" w:rsidRPr="00D27A17" w:rsidRDefault="009933FD" w:rsidP="009933FD">
      <w:pPr>
        <w:spacing w:after="0"/>
        <w:rPr>
          <w:lang w:val="en-US"/>
        </w:rPr>
      </w:pPr>
      <w:r w:rsidRPr="00D27A17">
        <w:rPr>
          <w:lang w:val="en-US"/>
        </w:rPr>
        <w:t xml:space="preserve">2. </w:t>
      </w:r>
      <w:proofErr w:type="spellStart"/>
      <w:r w:rsidRPr="00D27A17">
        <w:rPr>
          <w:lang w:val="en-US"/>
        </w:rPr>
        <w:t>Oldindan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o'rnatilgan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omillardan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faqat</w:t>
      </w:r>
      <w:proofErr w:type="spellEnd"/>
      <w:r w:rsidRPr="00D27A17"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nazorati</w:t>
      </w:r>
      <w:proofErr w:type="spellEnd"/>
      <w:r w:rsidRPr="00D27A17">
        <w:rPr>
          <w:lang w:val="en-US"/>
        </w:rPr>
        <w:t xml:space="preserve"> </w:t>
      </w:r>
      <w:r>
        <w:rPr>
          <w:lang w:val="en-US"/>
        </w:rPr>
        <w:t xml:space="preserve">diapason </w:t>
      </w:r>
      <w:proofErr w:type="spellStart"/>
      <w:r>
        <w:rPr>
          <w:lang w:val="en-US"/>
        </w:rPr>
        <w:t>chegarasi</w:t>
      </w:r>
      <w:r w:rsidRPr="00D27A17">
        <w:rPr>
          <w:lang w:val="en-US"/>
        </w:rPr>
        <w:t>da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bo'lganda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foydalanish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mumkin</w:t>
      </w:r>
      <w:proofErr w:type="spellEnd"/>
      <w:r w:rsidRPr="00D27A17">
        <w:rPr>
          <w:lang w:val="en-US"/>
        </w:rPr>
        <w:t xml:space="preserve">. </w:t>
      </w:r>
      <w:proofErr w:type="spellStart"/>
      <w:r w:rsidRPr="00D27A17">
        <w:rPr>
          <w:lang w:val="en-US"/>
        </w:rPr>
        <w:t>Aks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holda</w:t>
      </w:r>
      <w:proofErr w:type="spellEnd"/>
      <w:r w:rsidRPr="00D27A17">
        <w:rPr>
          <w:lang w:val="en-US"/>
        </w:rPr>
        <w:t xml:space="preserve">, </w:t>
      </w:r>
      <w:proofErr w:type="spellStart"/>
      <w:r w:rsidRPr="00D27A17">
        <w:rPr>
          <w:lang w:val="en-US"/>
        </w:rPr>
        <w:t>kalibratordan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foydalanish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tavsiya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etiladi</w:t>
      </w:r>
      <w:proofErr w:type="spellEnd"/>
      <w:r w:rsidRPr="00D27A17">
        <w:rPr>
          <w:lang w:val="en-US"/>
        </w:rPr>
        <w:t xml:space="preserve">. </w:t>
      </w:r>
      <w:proofErr w:type="spellStart"/>
      <w:r>
        <w:rPr>
          <w:lang w:val="en-US"/>
        </w:rPr>
        <w:t>Zardob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kalibratori</w:t>
      </w:r>
      <w:proofErr w:type="spellEnd"/>
      <w:r w:rsidRPr="00D27A17">
        <w:rPr>
          <w:lang w:val="en-US"/>
        </w:rPr>
        <w:t xml:space="preserve"> (HBC03) ham </w:t>
      </w:r>
      <w:proofErr w:type="spellStart"/>
      <w:r w:rsidRPr="00D27A17">
        <w:rPr>
          <w:lang w:val="en-US"/>
        </w:rPr>
        <w:t>umumiy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bilirubin</w:t>
      </w:r>
      <w:proofErr w:type="spellEnd"/>
      <w:r w:rsidRPr="00D27A17">
        <w:rPr>
          <w:lang w:val="en-US"/>
        </w:rPr>
        <w:t xml:space="preserve">, ham </w:t>
      </w:r>
      <w:proofErr w:type="spellStart"/>
      <w:r w:rsidRPr="00D27A17">
        <w:rPr>
          <w:lang w:val="en-US"/>
        </w:rPr>
        <w:t>bevosita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bilirubin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uchun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ishlatilishi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mumkin</w:t>
      </w:r>
      <w:proofErr w:type="spellEnd"/>
      <w:r w:rsidRPr="00D27A17">
        <w:rPr>
          <w:lang w:val="en-US"/>
        </w:rPr>
        <w:t>.</w:t>
      </w:r>
    </w:p>
    <w:p w:rsidR="009933FD" w:rsidRPr="00D27A17" w:rsidRDefault="009933FD" w:rsidP="009933FD">
      <w:pPr>
        <w:spacing w:after="0"/>
        <w:rPr>
          <w:lang w:val="en-US"/>
        </w:rPr>
      </w:pPr>
      <w:r w:rsidRPr="00D27A17">
        <w:rPr>
          <w:lang w:val="en-US"/>
        </w:rPr>
        <w:t xml:space="preserve">3. </w:t>
      </w:r>
      <w:proofErr w:type="spellStart"/>
      <w:r>
        <w:rPr>
          <w:lang w:val="en-US"/>
        </w:rPr>
        <w:t>Nazorat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va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kalibratorlar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qiymatlar</w:t>
      </w:r>
      <w:r>
        <w:rPr>
          <w:lang w:val="en-US"/>
        </w:rPr>
        <w:t>i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ishlatilgan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usulga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qarab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farq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qilishi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mumkin</w:t>
      </w:r>
      <w:proofErr w:type="spellEnd"/>
      <w:r w:rsidRPr="00D27A17">
        <w:rPr>
          <w:lang w:val="en-US"/>
        </w:rPr>
        <w:t xml:space="preserve"> (</w:t>
      </w:r>
      <w:proofErr w:type="spellStart"/>
      <w:r w:rsidRPr="00D27A17">
        <w:rPr>
          <w:lang w:val="en-US"/>
        </w:rPr>
        <w:t>bo'sh</w:t>
      </w:r>
      <w:proofErr w:type="spellEnd"/>
      <w:r>
        <w:rPr>
          <w:lang w:val="en-US"/>
        </w:rPr>
        <w:t xml:space="preserve"> </w:t>
      </w:r>
      <w:proofErr w:type="spellStart"/>
      <w:r w:rsidR="003918C5">
        <w:rPr>
          <w:lang w:val="en-US"/>
        </w:rPr>
        <w:t>sinama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yoki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bo'sh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bo’lmagan</w:t>
      </w:r>
      <w:proofErr w:type="spellEnd"/>
      <w:r>
        <w:rPr>
          <w:lang w:val="en-US"/>
        </w:rPr>
        <w:t xml:space="preserve"> </w:t>
      </w:r>
      <w:proofErr w:type="spellStart"/>
      <w:r w:rsidR="003918C5">
        <w:rPr>
          <w:lang w:val="en-US"/>
        </w:rPr>
        <w:t>sinama</w:t>
      </w:r>
      <w:proofErr w:type="spellEnd"/>
      <w:r w:rsidRPr="00D27A17">
        <w:rPr>
          <w:lang w:val="en-US"/>
        </w:rPr>
        <w:t xml:space="preserve"> </w:t>
      </w:r>
      <w:proofErr w:type="spellStart"/>
      <w:r w:rsidRPr="00D27A17">
        <w:rPr>
          <w:lang w:val="en-US"/>
        </w:rPr>
        <w:t>hol</w:t>
      </w:r>
      <w:r>
        <w:rPr>
          <w:lang w:val="en-US"/>
        </w:rPr>
        <w:t>i</w:t>
      </w:r>
      <w:r w:rsidRPr="00D27A17">
        <w:rPr>
          <w:lang w:val="en-US"/>
        </w:rPr>
        <w:t>da</w:t>
      </w:r>
      <w:proofErr w:type="spellEnd"/>
      <w:r w:rsidRPr="00D27A17">
        <w:rPr>
          <w:lang w:val="en-US"/>
        </w:rPr>
        <w:t>).</w:t>
      </w:r>
    </w:p>
    <w:p w:rsidR="009933FD" w:rsidRDefault="009933FD" w:rsidP="009933FD">
      <w:pPr>
        <w:spacing w:after="0"/>
        <w:rPr>
          <w:lang w:val="en-US"/>
        </w:rPr>
      </w:pPr>
      <w:r w:rsidRPr="00E50F39">
        <w:rPr>
          <w:lang w:val="en-US"/>
        </w:rPr>
        <w:t xml:space="preserve">4. </w:t>
      </w:r>
      <w:proofErr w:type="spellStart"/>
      <w:r w:rsidRPr="00E50F39">
        <w:rPr>
          <w:lang w:val="en-US"/>
        </w:rPr>
        <w:t>Ushbu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to'plamdan</w:t>
      </w:r>
      <w:proofErr w:type="spellEnd"/>
      <w:r w:rsidRPr="00E50F39">
        <w:rPr>
          <w:lang w:val="en-US"/>
        </w:rPr>
        <w:t xml:space="preserve"> Cypress Diagnostics </w:t>
      </w:r>
      <w:proofErr w:type="spellStart"/>
      <w:r w:rsidRPr="00E50F39">
        <w:rPr>
          <w:lang w:val="en-US"/>
        </w:rPr>
        <w:t>analizatorida</w:t>
      </w:r>
      <w:proofErr w:type="spellEnd"/>
      <w:r w:rsidRPr="00E50F39">
        <w:rPr>
          <w:lang w:val="en-US"/>
        </w:rPr>
        <w:t xml:space="preserve"> (</w:t>
      </w:r>
      <w:proofErr w:type="spellStart"/>
      <w:r w:rsidRPr="00E50F39">
        <w:rPr>
          <w:lang w:val="en-US"/>
        </w:rPr>
        <w:t>CYANSmart</w:t>
      </w:r>
      <w:proofErr w:type="spellEnd"/>
      <w:r w:rsidRPr="00E50F39">
        <w:rPr>
          <w:lang w:val="en-US"/>
        </w:rPr>
        <w:t xml:space="preserve">, </w:t>
      </w:r>
      <w:proofErr w:type="spellStart"/>
      <w:r w:rsidRPr="00E50F39">
        <w:rPr>
          <w:lang w:val="en-US"/>
        </w:rPr>
        <w:t>CYANStart</w:t>
      </w:r>
      <w:proofErr w:type="spellEnd"/>
      <w:r w:rsidRPr="00E50F39">
        <w:rPr>
          <w:lang w:val="en-US"/>
        </w:rPr>
        <w:t xml:space="preserve">, CYAN Pro, </w:t>
      </w:r>
      <w:proofErr w:type="spellStart"/>
      <w:r w:rsidRPr="00E50F39">
        <w:rPr>
          <w:lang w:val="en-US"/>
        </w:rPr>
        <w:t>CYANExpert</w:t>
      </w:r>
      <w:proofErr w:type="spellEnd"/>
      <w:r w:rsidRPr="00E50F39">
        <w:rPr>
          <w:lang w:val="en-US"/>
        </w:rPr>
        <w:t xml:space="preserve"> 130) eng </w:t>
      </w:r>
      <w:proofErr w:type="spellStart"/>
      <w:r w:rsidRPr="00E50F39">
        <w:rPr>
          <w:lang w:val="en-US"/>
        </w:rPr>
        <w:t>yaxshi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foydalanish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uchun</w:t>
      </w:r>
      <w:proofErr w:type="spellEnd"/>
      <w:r w:rsidRPr="00E50F39">
        <w:rPr>
          <w:lang w:val="en-US"/>
        </w:rPr>
        <w:t xml:space="preserve"> </w:t>
      </w:r>
      <w:r>
        <w:rPr>
          <w:lang w:val="en-US"/>
        </w:rPr>
        <w:t xml:space="preserve">biz </w:t>
      </w:r>
      <w:proofErr w:type="spellStart"/>
      <w:r w:rsidRPr="00E50F39">
        <w:rPr>
          <w:lang w:val="en-US"/>
        </w:rPr>
        <w:t>sizga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tegishli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analizatorning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dastur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varaqlariga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amal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qilishingizni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maslahat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beramiz</w:t>
      </w:r>
      <w:proofErr w:type="spellEnd"/>
      <w:r w:rsidRPr="00E50F39">
        <w:rPr>
          <w:lang w:val="en-US"/>
        </w:rPr>
        <w:t xml:space="preserve">. </w:t>
      </w:r>
      <w:proofErr w:type="spellStart"/>
      <w:r w:rsidRPr="00E50F39">
        <w:rPr>
          <w:lang w:val="en-US"/>
        </w:rPr>
        <w:t>Bizning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veb-saytimizda</w:t>
      </w:r>
      <w:proofErr w:type="spellEnd"/>
      <w:r w:rsidRPr="00E50F39">
        <w:rPr>
          <w:lang w:val="en-US"/>
        </w:rPr>
        <w:t xml:space="preserve"> (www.diagnostics.be) </w:t>
      </w:r>
      <w:proofErr w:type="spellStart"/>
      <w:r w:rsidRPr="00E50F39">
        <w:rPr>
          <w:lang w:val="en-US"/>
        </w:rPr>
        <w:t>ro'yxatdan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o'tganingizdan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so'ng</w:t>
      </w:r>
      <w:proofErr w:type="spellEnd"/>
      <w:r w:rsidRPr="00E50F39">
        <w:rPr>
          <w:lang w:val="en-US"/>
        </w:rPr>
        <w:t xml:space="preserve">, </w:t>
      </w:r>
      <w:proofErr w:type="spellStart"/>
      <w:r w:rsidRPr="00E50F39">
        <w:rPr>
          <w:lang w:val="en-US"/>
        </w:rPr>
        <w:t>siz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analizatorlar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uchun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so'nggi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dastur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varaqlarini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topishingiz</w:t>
      </w:r>
      <w:proofErr w:type="spellEnd"/>
      <w:r w:rsidRPr="00E50F39">
        <w:rPr>
          <w:lang w:val="en-US"/>
        </w:rPr>
        <w:t xml:space="preserve"> </w:t>
      </w:r>
      <w:proofErr w:type="spellStart"/>
      <w:r w:rsidRPr="00E50F39">
        <w:rPr>
          <w:lang w:val="en-US"/>
        </w:rPr>
        <w:t>mumkin</w:t>
      </w:r>
      <w:proofErr w:type="spellEnd"/>
      <w:r w:rsidRPr="00E50F39">
        <w:rPr>
          <w:lang w:val="en-US"/>
        </w:rPr>
        <w:t>.</w:t>
      </w:r>
    </w:p>
    <w:p w:rsidR="009933FD" w:rsidRPr="0086323F" w:rsidRDefault="009933FD" w:rsidP="009933FD">
      <w:pPr>
        <w:spacing w:after="0"/>
        <w:rPr>
          <w:b/>
          <w:u w:val="single"/>
          <w:lang w:val="en-US"/>
        </w:rPr>
      </w:pPr>
      <w:proofErr w:type="spellStart"/>
      <w:r w:rsidRPr="0086323F">
        <w:rPr>
          <w:b/>
          <w:u w:val="single"/>
          <w:lang w:val="en-US"/>
        </w:rPr>
        <w:t>Adabiyotlar</w:t>
      </w:r>
      <w:proofErr w:type="spellEnd"/>
    </w:p>
    <w:p w:rsidR="009933FD" w:rsidRPr="009933FD" w:rsidRDefault="009933FD" w:rsidP="009933FD">
      <w:pPr>
        <w:spacing w:after="0"/>
        <w:rPr>
          <w:lang w:val="en-US"/>
        </w:rPr>
      </w:pPr>
      <w:r w:rsidRPr="009933FD">
        <w:rPr>
          <w:lang w:val="en-US"/>
        </w:rPr>
        <w:t>Farrell Е С. Phosphorus Kaplan A et al. Clin Chem The C.V. Mosby CO. St Louis.</w:t>
      </w:r>
    </w:p>
    <w:p w:rsidR="009933FD" w:rsidRPr="009933FD" w:rsidRDefault="009933FD" w:rsidP="009933FD">
      <w:pPr>
        <w:spacing w:after="0"/>
        <w:rPr>
          <w:lang w:val="en-US"/>
        </w:rPr>
      </w:pPr>
      <w:proofErr w:type="spellStart"/>
      <w:r w:rsidRPr="009933FD">
        <w:rPr>
          <w:lang w:val="en-US"/>
        </w:rPr>
        <w:t>Torronto</w:t>
      </w:r>
      <w:proofErr w:type="spellEnd"/>
      <w:r w:rsidRPr="009933FD">
        <w:rPr>
          <w:lang w:val="en-US"/>
        </w:rPr>
        <w:t>. Princeton 1984; 1072-1074 and 418.</w:t>
      </w:r>
    </w:p>
    <w:p w:rsidR="009933FD" w:rsidRPr="009933FD" w:rsidRDefault="009933FD" w:rsidP="009933FD">
      <w:pPr>
        <w:spacing w:after="0"/>
        <w:rPr>
          <w:lang w:val="en-US"/>
        </w:rPr>
      </w:pPr>
      <w:r w:rsidRPr="009933FD">
        <w:rPr>
          <w:lang w:val="en-US"/>
        </w:rPr>
        <w:t>Daly J A. et al. Clin Chem 1972:18(3): 263-265.</w:t>
      </w:r>
    </w:p>
    <w:p w:rsidR="009933FD" w:rsidRDefault="009933FD" w:rsidP="009933FD">
      <w:pPr>
        <w:spacing w:after="0"/>
        <w:rPr>
          <w:lang w:val="en-US"/>
        </w:rPr>
      </w:pPr>
      <w:r w:rsidRPr="009933FD">
        <w:rPr>
          <w:lang w:val="en-US"/>
        </w:rPr>
        <w:t xml:space="preserve">Young DS. Effects of drugs on Clinical Lab. Tests, 4th ed AACC Press 1995 Young DS. Effects of diseases on Clinical Lab. Tests, 4th </w:t>
      </w:r>
      <w:proofErr w:type="spellStart"/>
      <w:r w:rsidRPr="009933FD">
        <w:rPr>
          <w:lang w:val="en-US"/>
        </w:rPr>
        <w:t>ed</w:t>
      </w:r>
      <w:proofErr w:type="spellEnd"/>
      <w:r w:rsidRPr="009933FD">
        <w:rPr>
          <w:lang w:val="en-US"/>
        </w:rPr>
        <w:t xml:space="preserve"> AACC 2001 </w:t>
      </w:r>
      <w:proofErr w:type="spellStart"/>
      <w:r w:rsidRPr="009933FD">
        <w:rPr>
          <w:lang w:val="en-US"/>
        </w:rPr>
        <w:t>Burtis</w:t>
      </w:r>
      <w:proofErr w:type="spellEnd"/>
      <w:r w:rsidRPr="009933FD">
        <w:rPr>
          <w:lang w:val="en-US"/>
        </w:rPr>
        <w:t xml:space="preserve"> A et al. </w:t>
      </w:r>
      <w:proofErr w:type="spellStart"/>
      <w:r w:rsidRPr="009933FD">
        <w:rPr>
          <w:lang w:val="en-US"/>
        </w:rPr>
        <w:t>Tietz</w:t>
      </w:r>
      <w:proofErr w:type="spellEnd"/>
      <w:r w:rsidRPr="009933FD">
        <w:rPr>
          <w:lang w:val="en-US"/>
        </w:rPr>
        <w:t xml:space="preserve"> Textbook of Clinical Chemistry, 3rd </w:t>
      </w:r>
      <w:proofErr w:type="spellStart"/>
      <w:r w:rsidRPr="009933FD">
        <w:rPr>
          <w:lang w:val="en-US"/>
        </w:rPr>
        <w:t>ed</w:t>
      </w:r>
      <w:proofErr w:type="spellEnd"/>
      <w:r w:rsidRPr="009933FD">
        <w:rPr>
          <w:lang w:val="en-US"/>
        </w:rPr>
        <w:t xml:space="preserve"> AACC 1999 </w:t>
      </w:r>
      <w:proofErr w:type="spellStart"/>
      <w:r w:rsidRPr="009933FD">
        <w:rPr>
          <w:lang w:val="en-US"/>
        </w:rPr>
        <w:t>Tietz</w:t>
      </w:r>
      <w:proofErr w:type="spellEnd"/>
      <w:r w:rsidRPr="009933FD">
        <w:rPr>
          <w:lang w:val="en-US"/>
        </w:rPr>
        <w:t xml:space="preserve"> N W et al. Clinical Guide to Laboratory tests, 3rd ed AACC 1995.</w:t>
      </w:r>
    </w:p>
    <w:p w:rsidR="009933FD" w:rsidRDefault="009933FD" w:rsidP="009933FD">
      <w:pPr>
        <w:spacing w:after="0"/>
        <w:jc w:val="right"/>
        <w:rPr>
          <w:lang w:val="en-US"/>
        </w:rPr>
      </w:pPr>
      <w:proofErr w:type="spellStart"/>
      <w:r w:rsidRPr="009933FD">
        <w:rPr>
          <w:lang w:val="en-US"/>
        </w:rPr>
        <w:t>Langdorp</w:t>
      </w:r>
      <w:proofErr w:type="spellEnd"/>
      <w:r w:rsidRPr="009933FD">
        <w:rPr>
          <w:lang w:val="en-US"/>
        </w:rPr>
        <w:t xml:space="preserve">, 08. 2017 </w:t>
      </w:r>
      <w:proofErr w:type="spellStart"/>
      <w:r w:rsidRPr="009933FD">
        <w:rPr>
          <w:lang w:val="en-US"/>
        </w:rPr>
        <w:t>yil</w:t>
      </w:r>
      <w:proofErr w:type="spellEnd"/>
    </w:p>
    <w:p w:rsidR="00CA43B2" w:rsidRDefault="00CA43B2" w:rsidP="009933FD">
      <w:pPr>
        <w:spacing w:after="0"/>
        <w:jc w:val="center"/>
        <w:rPr>
          <w:lang w:val="en-US"/>
        </w:rPr>
      </w:pPr>
    </w:p>
    <w:p w:rsidR="009933FD" w:rsidRPr="0010607F" w:rsidRDefault="009933FD" w:rsidP="009933FD">
      <w:pPr>
        <w:spacing w:after="0"/>
        <w:jc w:val="center"/>
        <w:rPr>
          <w:lang w:val="en-US"/>
        </w:rPr>
      </w:pPr>
      <w:r w:rsidRPr="0010607F">
        <w:rPr>
          <w:lang w:val="en-US"/>
        </w:rPr>
        <w:t xml:space="preserve">Cypress Diagnostics: </w:t>
      </w:r>
      <w:proofErr w:type="spellStart"/>
      <w:r w:rsidRPr="0010607F">
        <w:rPr>
          <w:lang w:val="en-US"/>
        </w:rPr>
        <w:t>Langdorpsesteenweg</w:t>
      </w:r>
      <w:proofErr w:type="spellEnd"/>
      <w:r w:rsidRPr="0010607F">
        <w:rPr>
          <w:lang w:val="en-US"/>
        </w:rPr>
        <w:t xml:space="preserve"> 160 • 3201 </w:t>
      </w:r>
      <w:proofErr w:type="spellStart"/>
      <w:r w:rsidRPr="0010607F">
        <w:rPr>
          <w:lang w:val="en-US"/>
        </w:rPr>
        <w:t>Langdorp</w:t>
      </w:r>
      <w:proofErr w:type="spellEnd"/>
      <w:r w:rsidRPr="0010607F">
        <w:rPr>
          <w:lang w:val="en-US"/>
        </w:rPr>
        <w:t xml:space="preserve"> • </w:t>
      </w:r>
      <w:proofErr w:type="spellStart"/>
      <w:r w:rsidRPr="0010607F">
        <w:rPr>
          <w:lang w:val="en-US"/>
        </w:rPr>
        <w:t>Belgiya</w:t>
      </w:r>
      <w:proofErr w:type="spellEnd"/>
    </w:p>
    <w:p w:rsidR="009933FD" w:rsidRPr="0034767B" w:rsidRDefault="009933FD" w:rsidP="009933FD">
      <w:pPr>
        <w:spacing w:after="0"/>
        <w:jc w:val="center"/>
        <w:rPr>
          <w:lang w:val="en-US"/>
        </w:rPr>
      </w:pPr>
      <w:r w:rsidRPr="0010607F">
        <w:rPr>
          <w:lang w:val="en-US"/>
        </w:rPr>
        <w:t>www.diagnostics.be • Tel: ++ 32 15 67 67 68 • e-mail: cypress@diagnostics.be</w:t>
      </w:r>
      <w:r w:rsidRPr="0034767B">
        <w:rPr>
          <w:lang w:val="en-US"/>
        </w:rPr>
        <w:t>nostics.be</w:t>
      </w:r>
    </w:p>
    <w:p w:rsidR="009933FD" w:rsidRPr="009933FD" w:rsidRDefault="009933FD" w:rsidP="009933FD">
      <w:pPr>
        <w:spacing w:after="0"/>
        <w:rPr>
          <w:lang w:val="en-US"/>
        </w:rPr>
      </w:pPr>
    </w:p>
    <w:sectPr w:rsidR="009933FD" w:rsidRPr="009933FD" w:rsidSect="00A5510C">
      <w:headerReference w:type="default" r:id="rId6"/>
      <w:pgSz w:w="11906" w:h="16838"/>
      <w:pgMar w:top="1134" w:right="850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D9" w:rsidRDefault="00683ED9" w:rsidP="00A5510C">
      <w:pPr>
        <w:spacing w:after="0" w:line="240" w:lineRule="auto"/>
      </w:pPr>
      <w:r>
        <w:separator/>
      </w:r>
    </w:p>
  </w:endnote>
  <w:endnote w:type="continuationSeparator" w:id="0">
    <w:p w:rsidR="00683ED9" w:rsidRDefault="00683ED9" w:rsidP="00A5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D9" w:rsidRDefault="00683ED9" w:rsidP="00A5510C">
      <w:pPr>
        <w:spacing w:after="0" w:line="240" w:lineRule="auto"/>
      </w:pPr>
      <w:r>
        <w:separator/>
      </w:r>
    </w:p>
  </w:footnote>
  <w:footnote w:type="continuationSeparator" w:id="0">
    <w:p w:rsidR="00683ED9" w:rsidRDefault="00683ED9" w:rsidP="00A5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0C" w:rsidRDefault="00A5510C" w:rsidP="00A5510C">
    <w:pPr>
      <w:pStyle w:val="a5"/>
      <w:jc w:val="center"/>
    </w:pPr>
    <w:r w:rsidRPr="00A5510C">
      <w:drawing>
        <wp:inline distT="0" distB="0" distL="0" distR="0">
          <wp:extent cx="1231522" cy="1718777"/>
          <wp:effectExtent l="19050" t="0" r="6728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522" cy="1718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515"/>
    <w:rsid w:val="000778B5"/>
    <w:rsid w:val="000D7934"/>
    <w:rsid w:val="003918C5"/>
    <w:rsid w:val="00541802"/>
    <w:rsid w:val="00587183"/>
    <w:rsid w:val="00623603"/>
    <w:rsid w:val="00683ED9"/>
    <w:rsid w:val="0070378D"/>
    <w:rsid w:val="00770CF9"/>
    <w:rsid w:val="00942813"/>
    <w:rsid w:val="009933FD"/>
    <w:rsid w:val="00A5510C"/>
    <w:rsid w:val="00C44D86"/>
    <w:rsid w:val="00CA43B2"/>
    <w:rsid w:val="00D22515"/>
    <w:rsid w:val="00F4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42759"/>
    <w:rPr>
      <w:color w:val="808080"/>
    </w:rPr>
  </w:style>
  <w:style w:type="paragraph" w:styleId="a5">
    <w:name w:val="header"/>
    <w:basedOn w:val="a"/>
    <w:link w:val="a6"/>
    <w:uiPriority w:val="99"/>
    <w:semiHidden/>
    <w:unhideWhenUsed/>
    <w:rsid w:val="00A5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10C"/>
  </w:style>
  <w:style w:type="paragraph" w:styleId="a7">
    <w:name w:val="footer"/>
    <w:basedOn w:val="a"/>
    <w:link w:val="a8"/>
    <w:uiPriority w:val="99"/>
    <w:semiHidden/>
    <w:unhideWhenUsed/>
    <w:rsid w:val="00A5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510C"/>
  </w:style>
  <w:style w:type="paragraph" w:styleId="a9">
    <w:name w:val="Balloon Text"/>
    <w:basedOn w:val="a"/>
    <w:link w:val="aa"/>
    <w:uiPriority w:val="99"/>
    <w:semiHidden/>
    <w:unhideWhenUsed/>
    <w:rsid w:val="00A5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2022-12-05T06:43:00Z</dcterms:created>
  <dcterms:modified xsi:type="dcterms:W3CDTF">2022-12-05T11:04:00Z</dcterms:modified>
</cp:coreProperties>
</file>