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D91" w:rsidRPr="00F00B94" w:rsidRDefault="008A6D91" w:rsidP="00F00B94">
      <w:pPr>
        <w:spacing w:line="315" w:lineRule="atLeast"/>
        <w:ind w:right="420"/>
        <w:rPr>
          <w:rFonts w:ascii="Times New Roman" w:eastAsia="Adobe 黑体 Std R" w:hAnsi="Times New Roman" w:cs="Times New Roman"/>
          <w:b/>
          <w:noProof/>
          <w:color w:val="92D050"/>
          <w:sz w:val="20"/>
          <w:szCs w:val="20"/>
          <w:lang w:val="en-US"/>
        </w:rPr>
      </w:pPr>
      <w:r w:rsidRPr="00F00B94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038350" cy="676275"/>
            <wp:effectExtent l="19050" t="0" r="0" b="0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6EEE" w:rsidRPr="00C46EEE">
        <w:rPr>
          <w:rFonts w:ascii="Times New Roman" w:hAnsi="Times New Roman" w:cs="Times New Roman"/>
          <w:noProof/>
          <w:kern w:val="2"/>
          <w:sz w:val="20"/>
          <w:szCs w:val="20"/>
          <w:lang w:val="en-US"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95pt;margin-top:58.6pt;width:483.75pt;height:.05pt;z-index:251660288;mso-position-horizontal-relative:text;mso-position-vertical-relative:text" o:connectortype="straight"/>
        </w:pict>
      </w:r>
      <w:r w:rsidRPr="00F00B94">
        <w:rPr>
          <w:rFonts w:ascii="Times New Roman" w:hAnsi="Times New Roman" w:cs="Times New Roman"/>
          <w:sz w:val="20"/>
          <w:szCs w:val="20"/>
          <w:lang w:val="en-US"/>
        </w:rPr>
        <w:t xml:space="preserve">        </w:t>
      </w:r>
      <w:r w:rsidRPr="00F00B94">
        <w:rPr>
          <w:rFonts w:ascii="Times New Roman" w:eastAsia="Adobe 黑体 Std R" w:hAnsi="Times New Roman" w:cs="Times New Roman"/>
          <w:noProof/>
          <w:color w:val="92D050"/>
          <w:sz w:val="20"/>
          <w:szCs w:val="20"/>
          <w:lang w:val="en-US"/>
        </w:rPr>
        <w:t>SHENZHEN GENIUS ELECTRONICS CO., LTD</w:t>
      </w:r>
    </w:p>
    <w:p w:rsidR="00F00B94" w:rsidRPr="00DC0E46" w:rsidRDefault="008A6D91" w:rsidP="00F00B94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</w:pPr>
      <w:r w:rsidRPr="00DC0E46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DC0E46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ab/>
      </w:r>
      <w:r w:rsidRPr="00DC0E46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ab/>
      </w:r>
      <w:r w:rsidRPr="00DC0E46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ab/>
      </w:r>
      <w:r w:rsidRPr="00DC0E46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ab/>
      </w:r>
      <w:r w:rsidRPr="00DC0E46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ab/>
      </w:r>
      <w:r w:rsidRPr="00F00B94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Urine Strip </w:t>
      </w:r>
      <w:r w:rsidRPr="00F00B94"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Инструкция</w:t>
      </w:r>
      <w:r w:rsidRPr="00F00B94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</w:p>
    <w:p w:rsidR="008A6D91" w:rsidRPr="00F00B94" w:rsidRDefault="008A6D91" w:rsidP="00F00B94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sectPr w:rsidR="008A6D91" w:rsidRPr="00F00B94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00B94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br/>
      </w:r>
    </w:p>
    <w:p w:rsidR="005E5350" w:rsidRPr="00DC0E46" w:rsidRDefault="008A6D91" w:rsidP="00F00B94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DC0E46">
        <w:rPr>
          <w:rFonts w:ascii="Times New Roman" w:hAnsi="Times New Roman" w:cs="Times New Roman"/>
          <w:b/>
          <w:bCs/>
          <w:color w:val="000000"/>
          <w:sz w:val="16"/>
          <w:szCs w:val="16"/>
        </w:rPr>
        <w:lastRenderedPageBreak/>
        <w:t xml:space="preserve">1.Название 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br/>
        <w:t xml:space="preserve">Общее название: </w:t>
      </w:r>
      <w:r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Urine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Strip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DC0E46">
        <w:rPr>
          <w:rFonts w:ascii="Times New Roman" w:hAnsi="Times New Roman" w:cs="Times New Roman"/>
          <w:b/>
          <w:bCs/>
          <w:color w:val="000000"/>
          <w:sz w:val="16"/>
          <w:szCs w:val="16"/>
        </w:rPr>
        <w:t>2. Характеристики упаковки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BA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>-11</w:t>
      </w:r>
      <w:r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A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BA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>-11</w:t>
      </w:r>
      <w:r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B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BA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>-11</w:t>
      </w:r>
      <w:r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C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BA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>-11</w:t>
      </w:r>
      <w:r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D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BA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>-11</w:t>
      </w:r>
      <w:r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T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BA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>-11</w:t>
      </w:r>
      <w:r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F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BA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>-11</w:t>
      </w:r>
      <w:r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G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BA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>-11</w:t>
      </w:r>
      <w:r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HK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BA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>-11</w:t>
      </w:r>
      <w:r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BH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BA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>-11</w:t>
      </w:r>
      <w:r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BU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BA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>-10</w:t>
      </w:r>
      <w:r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A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BA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>-10</w:t>
      </w:r>
      <w:r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EA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BA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>-10</w:t>
      </w:r>
      <w:r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B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BA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>-10</w:t>
      </w:r>
      <w:r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C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="00DC0E4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BA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>-10</w:t>
      </w:r>
      <w:r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D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BA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>-10</w:t>
      </w:r>
      <w:r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G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BA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>-10</w:t>
      </w:r>
      <w:r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F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BA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>-10</w:t>
      </w:r>
      <w:r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T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BA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>-8</w:t>
      </w:r>
      <w:r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A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BA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>-8</w:t>
      </w:r>
      <w:r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V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BA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>-8</w:t>
      </w:r>
      <w:r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C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BA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>-8</w:t>
      </w:r>
      <w:r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D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DC0E46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3. Предназначение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C0E46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Полоски используются для мочевых анализаторов серии </w:t>
      </w:r>
      <w:r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BA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 производства </w:t>
      </w:r>
      <w:r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Genrui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Biotech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lnc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tbl>
      <w:tblPr>
        <w:tblStyle w:val="a6"/>
        <w:tblW w:w="0" w:type="auto"/>
        <w:tblLook w:val="04A0"/>
      </w:tblPr>
      <w:tblGrid>
        <w:gridCol w:w="2376"/>
        <w:gridCol w:w="2376"/>
      </w:tblGrid>
      <w:tr w:rsidR="008A6D91" w:rsidRPr="00DC0E46" w:rsidTr="008A6D91">
        <w:tc>
          <w:tcPr>
            <w:tcW w:w="2376" w:type="dxa"/>
          </w:tcPr>
          <w:p w:rsidR="008A6D91" w:rsidRPr="00DC0E46" w:rsidRDefault="008A6D91" w:rsidP="00F00B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0E46">
              <w:rPr>
                <w:rFonts w:ascii="Times New Roman" w:hAnsi="Times New Roman" w:cs="Times New Roman"/>
                <w:b/>
                <w:sz w:val="16"/>
                <w:szCs w:val="16"/>
              </w:rPr>
              <w:t>Тип продукта</w:t>
            </w:r>
          </w:p>
        </w:tc>
        <w:tc>
          <w:tcPr>
            <w:tcW w:w="2376" w:type="dxa"/>
          </w:tcPr>
          <w:p w:rsidR="008A6D91" w:rsidRPr="00DC0E46" w:rsidRDefault="008A6D91" w:rsidP="00F00B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0E46">
              <w:rPr>
                <w:rFonts w:ascii="Times New Roman" w:hAnsi="Times New Roman" w:cs="Times New Roman"/>
                <w:b/>
                <w:sz w:val="16"/>
                <w:szCs w:val="16"/>
              </w:rPr>
              <w:t>Пункт тестирования</w:t>
            </w:r>
          </w:p>
        </w:tc>
      </w:tr>
      <w:tr w:rsidR="008A6D91" w:rsidRPr="00DC0E46" w:rsidTr="00DC0E46">
        <w:tc>
          <w:tcPr>
            <w:tcW w:w="2376" w:type="dxa"/>
            <w:vAlign w:val="center"/>
          </w:tcPr>
          <w:p w:rsidR="008A6D91" w:rsidRPr="00DC0E46" w:rsidRDefault="008A6D91" w:rsidP="00DC0E4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BA-11A REF:72057001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  <w:t>BA-11B REF:72058001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  <w:t>BA-11C REF:72059001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  <w:t>BA-11D REF:72060001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  <w:t>BA-11T REF:72061001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  <w:t>BA-11F REF:72062001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  <w:t>BA-11G REF:72063001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  <w:t>BA-11HK REF:72064001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  <w:t>BA-11BH REF:72065001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  <w:t>BA-11BU REF:72066001</w:t>
            </w:r>
          </w:p>
        </w:tc>
        <w:tc>
          <w:tcPr>
            <w:tcW w:w="2376" w:type="dxa"/>
            <w:vAlign w:val="center"/>
          </w:tcPr>
          <w:p w:rsidR="008A6D91" w:rsidRPr="00DC0E46" w:rsidRDefault="008A6D91" w:rsidP="00DC0E4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Глюкоза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(GLU), 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Билирубин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(BIL), 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Кетоны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  <w:t>(KET),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Удельный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вес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(SG), 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Кровь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(BLD),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  <w:t xml:space="preserve">pH, 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Белок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(PRO), 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Уробилиноген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(URO),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Нитриты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(NIT), 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Лейкоциты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(LEU), 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Аскорбиновая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кислота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(VC)</w:t>
            </w:r>
          </w:p>
        </w:tc>
      </w:tr>
      <w:tr w:rsidR="008A6D91" w:rsidRPr="00DC0E46" w:rsidTr="00DC0E46">
        <w:tc>
          <w:tcPr>
            <w:tcW w:w="2376" w:type="dxa"/>
            <w:vAlign w:val="center"/>
          </w:tcPr>
          <w:p w:rsidR="008A6D91" w:rsidRPr="00DC0E46" w:rsidRDefault="008A6D91" w:rsidP="00DC0E4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BA-10A REF:72067001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  <w:t>BA-10EA REF:72068001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  <w:t>BA-10B REF:72069001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  <w:t>BA-10C REF:72070001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  <w:t>BA-10D REF:72071001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  <w:t>BA-10G REF:72072001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  <w:t>BA-10F REF:72073001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  <w:t>BA-10T REF:72074001</w:t>
            </w:r>
          </w:p>
        </w:tc>
        <w:tc>
          <w:tcPr>
            <w:tcW w:w="2376" w:type="dxa"/>
            <w:vAlign w:val="center"/>
          </w:tcPr>
          <w:p w:rsidR="008A6D91" w:rsidRPr="00DC0E46" w:rsidRDefault="008A6D91" w:rsidP="00DC0E4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Глюкоза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(GLU), 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Билирубин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(BIL), 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Кетоны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  <w:t>(KET),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Удельный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вес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(SG), 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Кровь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(BLD),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  <w:t xml:space="preserve">pH, 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Белок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(PRO), 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Уробилиноген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(URO),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Нитриты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(NIT), 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Лейкоциты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(LEU)</w:t>
            </w:r>
          </w:p>
        </w:tc>
      </w:tr>
      <w:tr w:rsidR="008A6D91" w:rsidRPr="00DC0E46" w:rsidTr="00DC0E46">
        <w:tc>
          <w:tcPr>
            <w:tcW w:w="2376" w:type="dxa"/>
            <w:vAlign w:val="center"/>
          </w:tcPr>
          <w:p w:rsidR="008A6D91" w:rsidRPr="00DC0E46" w:rsidRDefault="008A6D91" w:rsidP="00DC0E4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BA-8A REF:72075001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  <w:t>BA-8V REF:72076001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  <w:t>BA-8C REF:72077001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  <w:t>BA-8D REF:72078001</w:t>
            </w:r>
          </w:p>
        </w:tc>
        <w:tc>
          <w:tcPr>
            <w:tcW w:w="2376" w:type="dxa"/>
            <w:vAlign w:val="center"/>
          </w:tcPr>
          <w:p w:rsidR="008A6D91" w:rsidRPr="00DC0E46" w:rsidRDefault="008A6D91" w:rsidP="00DC0E4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Глюкоза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(GLU), 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Билирубин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(BIL), 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Кетоны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  <w:t>(KET),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Удельный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вес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(SG), 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Кровь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(BLD),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  <w:t xml:space="preserve">pH, 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Белок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(PRO), 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Уробилиноген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(URO),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Нитриты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(NIT)</w:t>
            </w:r>
          </w:p>
        </w:tc>
      </w:tr>
    </w:tbl>
    <w:p w:rsidR="00237503" w:rsidRPr="00DC0E46" w:rsidRDefault="003157D0" w:rsidP="005E5350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Примечание: </w:t>
      </w:r>
      <w:r w:rsidR="008A6D91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>Пожалуйста, обратитесь к бутылке для специфического порядка тестовых пунктов.</w:t>
      </w:r>
      <w:r w:rsidR="008A6D91" w:rsidRPr="00DC0E46">
        <w:rPr>
          <w:rFonts w:ascii="Times New Roman" w:hAnsi="Times New Roman" w:cs="Times New Roman"/>
          <w:color w:val="000000"/>
          <w:sz w:val="16"/>
          <w:szCs w:val="16"/>
        </w:rPr>
        <w:br/>
      </w:r>
      <w:r w:rsidR="008A6D91" w:rsidRPr="00DC0E46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4. </w:t>
      </w:r>
      <w:r w:rsidRPr="00DC0E46">
        <w:rPr>
          <w:rFonts w:ascii="Times New Roman" w:hAnsi="Times New Roman" w:cs="Times New Roman"/>
          <w:b/>
          <w:bCs/>
          <w:color w:val="000000"/>
          <w:sz w:val="16"/>
          <w:szCs w:val="16"/>
        </w:rPr>
        <w:t>Принцип тестирования</w:t>
      </w:r>
      <w:r w:rsidR="008A6D91" w:rsidRPr="00DC0E46"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>Выполнение анализа мочи, основанное на принци</w:t>
      </w:r>
      <w:r w:rsidR="00F00B94" w:rsidRPr="00DC0E46">
        <w:rPr>
          <w:rFonts w:ascii="Times New Roman" w:hAnsi="Times New Roman" w:cs="Times New Roman"/>
          <w:color w:val="000000"/>
          <w:sz w:val="16"/>
          <w:szCs w:val="16"/>
        </w:rPr>
        <w:t>п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>е химических реакций</w:t>
      </w:r>
      <w:r w:rsidR="008A6D91" w:rsidRPr="00DC0E46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="008A6D91" w:rsidRPr="00DC0E46"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DC0E46">
        <w:rPr>
          <w:rFonts w:ascii="Times New Roman" w:hAnsi="Times New Roman" w:cs="Times New Roman"/>
          <w:b/>
          <w:bCs/>
          <w:color w:val="000000"/>
          <w:sz w:val="16"/>
          <w:szCs w:val="16"/>
        </w:rPr>
        <w:t>Глюкоза</w:t>
      </w:r>
      <w:r w:rsidR="008A6D91" w:rsidRPr="00DC0E46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(</w:t>
      </w:r>
      <w:r w:rsidR="008A6D91" w:rsidRPr="00DC0E46">
        <w:rPr>
          <w:rFonts w:ascii="Times New Roman" w:hAnsi="Times New Roman" w:cs="Times New Roman"/>
          <w:b/>
          <w:bCs/>
          <w:color w:val="000000"/>
          <w:sz w:val="16"/>
          <w:szCs w:val="16"/>
          <w:lang w:val="en-US"/>
        </w:rPr>
        <w:t>GLU</w:t>
      </w:r>
      <w:r w:rsidR="008A6D91" w:rsidRPr="00DC0E46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): 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>Глюкоза и кислород катализируются глюкозооксидазой для получения глюконовой кислоты и перекиси водорода. Под действием перок</w:t>
      </w:r>
      <w:r w:rsidR="00F00B94" w:rsidRPr="00DC0E46">
        <w:rPr>
          <w:rFonts w:ascii="Times New Roman" w:hAnsi="Times New Roman" w:cs="Times New Roman"/>
          <w:color w:val="000000"/>
          <w:sz w:val="16"/>
          <w:szCs w:val="16"/>
        </w:rPr>
        <w:t>сидазы перекись водорода освобождает кисл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>ород [</w:t>
      </w:r>
      <w:r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O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>], который окисляет восстановитель, в результате чего измен</w:t>
      </w:r>
      <w:r w:rsidR="00F00B94" w:rsidRPr="00DC0E46">
        <w:rPr>
          <w:rFonts w:ascii="Times New Roman" w:hAnsi="Times New Roman" w:cs="Times New Roman"/>
          <w:color w:val="000000"/>
          <w:sz w:val="16"/>
          <w:szCs w:val="16"/>
        </w:rPr>
        <w:t>яется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 цвет</w:t>
      </w:r>
      <w:r w:rsidR="008A6D91" w:rsidRPr="00DC0E46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="008A6D91" w:rsidRPr="00DC0E46">
        <w:rPr>
          <w:rFonts w:ascii="Times New Roman" w:hAnsi="Times New Roman" w:cs="Times New Roman"/>
          <w:color w:val="000000"/>
          <w:sz w:val="16"/>
          <w:szCs w:val="16"/>
        </w:rPr>
        <w:br/>
      </w:r>
      <w:r w:rsidR="00F00B94" w:rsidRPr="00DC0E46">
        <w:rPr>
          <w:rFonts w:ascii="Times New Roman" w:hAnsi="Times New Roman" w:cs="Times New Roman"/>
          <w:b/>
          <w:bCs/>
          <w:color w:val="000000"/>
          <w:sz w:val="16"/>
          <w:szCs w:val="16"/>
        </w:rPr>
        <w:t>Билирубин</w:t>
      </w:r>
      <w:r w:rsidR="008A6D91" w:rsidRPr="00DC0E46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(</w:t>
      </w:r>
      <w:r w:rsidR="008A6D91" w:rsidRPr="00DC0E46">
        <w:rPr>
          <w:rFonts w:ascii="Times New Roman" w:hAnsi="Times New Roman" w:cs="Times New Roman"/>
          <w:b/>
          <w:bCs/>
          <w:color w:val="000000"/>
          <w:sz w:val="16"/>
          <w:szCs w:val="16"/>
          <w:lang w:val="en-US"/>
        </w:rPr>
        <w:t>BIL</w:t>
      </w:r>
      <w:r w:rsidR="008A6D91" w:rsidRPr="00DC0E46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): </w:t>
      </w:r>
      <w:r w:rsidR="00F00B94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Прямой билирубин реагирует с диазониевой солью дихлоранилина с образованием азокрасителя в кислых условиях. </w:t>
      </w:r>
      <w:r w:rsidR="008A6D91" w:rsidRPr="00DC0E46">
        <w:rPr>
          <w:rFonts w:ascii="Times New Roman" w:hAnsi="Times New Roman" w:cs="Times New Roman"/>
          <w:color w:val="000000"/>
          <w:sz w:val="16"/>
          <w:szCs w:val="16"/>
        </w:rPr>
        <w:br/>
      </w:r>
      <w:r w:rsidR="00F00B94" w:rsidRPr="00DC0E46">
        <w:rPr>
          <w:rFonts w:ascii="Times New Roman" w:hAnsi="Times New Roman" w:cs="Times New Roman"/>
          <w:b/>
          <w:bCs/>
          <w:color w:val="000000"/>
          <w:sz w:val="16"/>
          <w:szCs w:val="16"/>
        </w:rPr>
        <w:t>Кетоны</w:t>
      </w:r>
      <w:r w:rsidR="008A6D91" w:rsidRPr="00DC0E46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(</w:t>
      </w:r>
      <w:r w:rsidR="008A6D91" w:rsidRPr="00DC0E46">
        <w:rPr>
          <w:rFonts w:ascii="Times New Roman" w:hAnsi="Times New Roman" w:cs="Times New Roman"/>
          <w:b/>
          <w:bCs/>
          <w:color w:val="000000"/>
          <w:sz w:val="16"/>
          <w:szCs w:val="16"/>
          <w:lang w:val="en-US"/>
        </w:rPr>
        <w:t>KET</w:t>
      </w:r>
      <w:r w:rsidR="008A6D91" w:rsidRPr="00DC0E46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): </w:t>
      </w:r>
      <w:r w:rsidR="00F00B94" w:rsidRPr="00DC0E46">
        <w:rPr>
          <w:rFonts w:ascii="Times New Roman" w:hAnsi="Times New Roman" w:cs="Times New Roman"/>
          <w:bCs/>
          <w:color w:val="000000"/>
          <w:sz w:val="16"/>
          <w:szCs w:val="16"/>
        </w:rPr>
        <w:t>Ацетоуксусная кислота реагирует с нитропруссидом натрия с образованием пурпурного соединения в щелочных условиях.</w:t>
      </w:r>
      <w:r w:rsidR="00F00B94" w:rsidRPr="00DC0E46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  </w:t>
      </w:r>
      <w:r w:rsidR="00DC0E46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</w:t>
      </w:r>
      <w:r w:rsidR="00F00B94" w:rsidRPr="00DC0E46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</w:t>
      </w:r>
      <w:r w:rsidR="00F00B94" w:rsidRPr="00DC0E46">
        <w:rPr>
          <w:rFonts w:ascii="Times New Roman" w:hAnsi="Times New Roman" w:cs="Times New Roman"/>
          <w:b/>
          <w:color w:val="000000"/>
          <w:sz w:val="16"/>
          <w:szCs w:val="16"/>
        </w:rPr>
        <w:t>Удельный вес</w:t>
      </w:r>
      <w:r w:rsidR="00F00B94" w:rsidRPr="00DC0E46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(</w:t>
      </w:r>
      <w:r w:rsidR="00F00B94" w:rsidRPr="00DC0E46">
        <w:rPr>
          <w:rFonts w:ascii="Times New Roman" w:hAnsi="Times New Roman" w:cs="Times New Roman"/>
          <w:b/>
          <w:bCs/>
          <w:color w:val="000000"/>
          <w:sz w:val="16"/>
          <w:szCs w:val="16"/>
          <w:lang w:val="en-US"/>
        </w:rPr>
        <w:t>SG</w:t>
      </w:r>
      <w:r w:rsidR="00F00B94" w:rsidRPr="00DC0E46">
        <w:rPr>
          <w:rFonts w:ascii="Times New Roman" w:hAnsi="Times New Roman" w:cs="Times New Roman"/>
          <w:b/>
          <w:bCs/>
          <w:color w:val="000000"/>
          <w:sz w:val="16"/>
          <w:szCs w:val="16"/>
        </w:rPr>
        <w:t>):</w:t>
      </w:r>
      <w:r w:rsidR="00F00B94" w:rsidRPr="00DC0E46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Метилвиниловый эфир /сополимер малеиновой кислоты представляет собой слабокислый (-СООН) ионообменник. Он вступает в реакцию с катионами М+ электролита (М+Х-) в моче, чтобы заменить ионы водорода, которые реагируют с кислотно-щелочным индикатором, что </w:t>
      </w:r>
      <w:r w:rsidR="00F00B94" w:rsidRPr="00DC0E46">
        <w:rPr>
          <w:rFonts w:ascii="Times New Roman" w:hAnsi="Times New Roman" w:cs="Times New Roman"/>
          <w:bCs/>
          <w:color w:val="000000"/>
          <w:sz w:val="16"/>
          <w:szCs w:val="16"/>
        </w:rPr>
        <w:lastRenderedPageBreak/>
        <w:t>приводит к изменению цвета.</w:t>
      </w:r>
      <w:r w:rsidR="00F00B94" w:rsidRPr="00DC0E46">
        <w:rPr>
          <w:rFonts w:ascii="Times New Roman" w:hAnsi="Times New Roman" w:cs="Times New Roman"/>
          <w:color w:val="000000"/>
          <w:sz w:val="16"/>
          <w:szCs w:val="16"/>
        </w:rPr>
        <w:br/>
      </w:r>
      <w:r w:rsidR="00F00B94" w:rsidRPr="00DC0E46">
        <w:rPr>
          <w:rFonts w:ascii="Times New Roman" w:hAnsi="Times New Roman" w:cs="Times New Roman"/>
          <w:b/>
          <w:bCs/>
          <w:color w:val="000000"/>
          <w:sz w:val="16"/>
          <w:szCs w:val="16"/>
        </w:rPr>
        <w:t>Кровь (</w:t>
      </w:r>
      <w:r w:rsidR="00F00B94" w:rsidRPr="00DC0E46">
        <w:rPr>
          <w:rFonts w:ascii="Times New Roman" w:hAnsi="Times New Roman" w:cs="Times New Roman"/>
          <w:b/>
          <w:bCs/>
          <w:color w:val="000000"/>
          <w:sz w:val="16"/>
          <w:szCs w:val="16"/>
          <w:lang w:val="en-US"/>
        </w:rPr>
        <w:t>BLD</w:t>
      </w:r>
      <w:r w:rsidR="00F00B94" w:rsidRPr="00DC0E46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): </w:t>
      </w:r>
      <w:r w:rsidR="00F00B94" w:rsidRPr="00DC0E46">
        <w:rPr>
          <w:rFonts w:ascii="Times New Roman" w:hAnsi="Times New Roman" w:cs="Times New Roman"/>
          <w:bCs/>
          <w:color w:val="000000"/>
          <w:sz w:val="16"/>
          <w:szCs w:val="16"/>
        </w:rPr>
        <w:t>Гемоглобин, обладающий пероксидазно-подобной активностью, может разлагать пероксид, освобождая кислород [</w:t>
      </w:r>
      <w:r w:rsidR="00F00B94" w:rsidRPr="00DC0E46">
        <w:rPr>
          <w:rFonts w:ascii="Times New Roman" w:hAnsi="Times New Roman" w:cs="Times New Roman"/>
          <w:bCs/>
          <w:color w:val="000000"/>
          <w:sz w:val="16"/>
          <w:szCs w:val="16"/>
          <w:lang w:val="en-US"/>
        </w:rPr>
        <w:t>O</w:t>
      </w:r>
      <w:r w:rsidR="00F00B94" w:rsidRPr="00DC0E46">
        <w:rPr>
          <w:rFonts w:ascii="Times New Roman" w:hAnsi="Times New Roman" w:cs="Times New Roman"/>
          <w:bCs/>
          <w:color w:val="000000"/>
          <w:sz w:val="16"/>
          <w:szCs w:val="16"/>
        </w:rPr>
        <w:t>], который окисляет индикатор, вызывающий изменение цвета.</w:t>
      </w:r>
      <w:r w:rsidR="00F00B94" w:rsidRPr="00DC0E46">
        <w:rPr>
          <w:rFonts w:ascii="Times New Roman" w:hAnsi="Times New Roman" w:cs="Times New Roman"/>
          <w:color w:val="000000"/>
          <w:sz w:val="16"/>
          <w:szCs w:val="16"/>
        </w:rPr>
        <w:br/>
      </w:r>
      <w:r w:rsidR="00F00B94" w:rsidRPr="00DC0E46">
        <w:rPr>
          <w:rFonts w:ascii="Times New Roman" w:hAnsi="Times New Roman" w:cs="Times New Roman"/>
          <w:b/>
          <w:bCs/>
          <w:color w:val="000000"/>
          <w:sz w:val="16"/>
          <w:szCs w:val="16"/>
          <w:lang w:val="en-US"/>
        </w:rPr>
        <w:t>pH</w:t>
      </w:r>
      <w:r w:rsidR="00F00B94" w:rsidRPr="00DC0E46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: </w:t>
      </w:r>
      <w:r w:rsidR="00F00B94" w:rsidRPr="00DC0E46">
        <w:rPr>
          <w:rFonts w:ascii="Times New Roman" w:hAnsi="Times New Roman" w:cs="Times New Roman"/>
          <w:color w:val="000000"/>
          <w:sz w:val="16"/>
          <w:szCs w:val="16"/>
        </w:rPr>
        <w:t>Измеряется кислотно-щелочным индикатором.</w:t>
      </w:r>
      <w:r w:rsidR="00F00B94" w:rsidRPr="00DC0E46">
        <w:rPr>
          <w:rFonts w:ascii="Times New Roman" w:hAnsi="Times New Roman" w:cs="Times New Roman"/>
          <w:color w:val="000000"/>
          <w:sz w:val="16"/>
          <w:szCs w:val="16"/>
        </w:rPr>
        <w:br/>
      </w:r>
      <w:r w:rsidR="00F00B94" w:rsidRPr="00DC0E46">
        <w:rPr>
          <w:rFonts w:ascii="Times New Roman" w:hAnsi="Times New Roman" w:cs="Times New Roman"/>
          <w:b/>
          <w:bCs/>
          <w:color w:val="000000"/>
          <w:sz w:val="16"/>
          <w:szCs w:val="16"/>
          <w:lang w:val="en-US"/>
        </w:rPr>
        <w:t>Protein</w:t>
      </w:r>
      <w:r w:rsidR="00F00B94" w:rsidRPr="00DC0E46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(</w:t>
      </w:r>
      <w:r w:rsidR="00F00B94" w:rsidRPr="00DC0E46">
        <w:rPr>
          <w:rFonts w:ascii="Times New Roman" w:hAnsi="Times New Roman" w:cs="Times New Roman"/>
          <w:b/>
          <w:bCs/>
          <w:color w:val="000000"/>
          <w:sz w:val="16"/>
          <w:szCs w:val="16"/>
          <w:lang w:val="en-US"/>
        </w:rPr>
        <w:t>PRO</w:t>
      </w:r>
      <w:r w:rsidR="00F00B94" w:rsidRPr="00DC0E46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): </w:t>
      </w:r>
      <w:r w:rsidR="00F00B94" w:rsidRPr="00DC0E46">
        <w:rPr>
          <w:rFonts w:ascii="Times New Roman" w:hAnsi="Times New Roman" w:cs="Times New Roman"/>
          <w:bCs/>
          <w:color w:val="000000"/>
          <w:sz w:val="16"/>
          <w:szCs w:val="16"/>
        </w:rPr>
        <w:t>В соответствии с методом белковой ошибки, индикатор соединяется с катионами белка с образованием нового соединения, в результате чего изменяется цвет</w:t>
      </w:r>
      <w:r w:rsidR="00F00B94" w:rsidRPr="00DC0E46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="00F00B94" w:rsidRPr="00DC0E46">
        <w:rPr>
          <w:rFonts w:ascii="Times New Roman" w:hAnsi="Times New Roman" w:cs="Times New Roman"/>
          <w:color w:val="000000"/>
          <w:sz w:val="16"/>
          <w:szCs w:val="16"/>
        </w:rPr>
        <w:br/>
      </w:r>
      <w:r w:rsidR="00FC3DDE" w:rsidRPr="00DC0E46">
        <w:rPr>
          <w:rFonts w:ascii="Times New Roman" w:hAnsi="Times New Roman" w:cs="Times New Roman"/>
          <w:b/>
          <w:bCs/>
          <w:color w:val="000000"/>
          <w:sz w:val="16"/>
          <w:szCs w:val="16"/>
        </w:rPr>
        <w:t>Уробилиноген</w:t>
      </w:r>
      <w:r w:rsidR="00F00B94" w:rsidRPr="00DC0E46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(</w:t>
      </w:r>
      <w:r w:rsidR="00F00B94" w:rsidRPr="00DC0E46">
        <w:rPr>
          <w:rFonts w:ascii="Times New Roman" w:hAnsi="Times New Roman" w:cs="Times New Roman"/>
          <w:b/>
          <w:bCs/>
          <w:color w:val="000000"/>
          <w:sz w:val="16"/>
          <w:szCs w:val="16"/>
          <w:lang w:val="en-US"/>
        </w:rPr>
        <w:t>URO</w:t>
      </w:r>
      <w:r w:rsidR="00F00B94" w:rsidRPr="00DC0E46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): </w:t>
      </w:r>
      <w:r w:rsidR="00FC3DDE" w:rsidRPr="00DC0E46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Уробилиноген реагирует с солью диазония, формируя кармин в сильно кислых условиях. </w:t>
      </w:r>
      <w:r w:rsidR="00F00B94" w:rsidRPr="00DC0E46">
        <w:rPr>
          <w:rFonts w:ascii="Times New Roman" w:hAnsi="Times New Roman" w:cs="Times New Roman"/>
          <w:color w:val="000000"/>
          <w:sz w:val="16"/>
          <w:szCs w:val="16"/>
        </w:rPr>
        <w:br/>
      </w:r>
      <w:r w:rsidR="00FC3DDE" w:rsidRPr="00DC0E46"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Нитриты</w:t>
      </w:r>
      <w:r w:rsidR="00F00B94" w:rsidRPr="00DC0E46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(</w:t>
      </w:r>
      <w:r w:rsidR="00F00B94" w:rsidRPr="00DC0E46">
        <w:rPr>
          <w:rFonts w:ascii="Times New Roman" w:hAnsi="Times New Roman" w:cs="Times New Roman"/>
          <w:b/>
          <w:bCs/>
          <w:color w:val="000000"/>
          <w:sz w:val="16"/>
          <w:szCs w:val="16"/>
          <w:lang w:val="en-US"/>
        </w:rPr>
        <w:t>NIT</w:t>
      </w:r>
      <w:r w:rsidR="00F00B94" w:rsidRPr="00DC0E46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): </w:t>
      </w:r>
      <w:r w:rsidR="00FC3DDE" w:rsidRPr="00DC0E46">
        <w:rPr>
          <w:rFonts w:ascii="Times New Roman" w:hAnsi="Times New Roman" w:cs="Times New Roman"/>
          <w:bCs/>
          <w:color w:val="000000"/>
          <w:sz w:val="16"/>
          <w:szCs w:val="16"/>
        </w:rPr>
        <w:t>Грамположительные бактерии могут уменьшить переход нитратов в нитриты. Нитриты диазотируют с ароматическим амином и, в конечном счете, в сочетании с нафтил этилендиамина дигидрохлоридом, образуют окрашенное в красный цвет соединение.</w:t>
      </w:r>
      <w:r w:rsidR="00F00B94" w:rsidRPr="00DC0E46">
        <w:rPr>
          <w:rFonts w:ascii="Times New Roman" w:hAnsi="Times New Roman" w:cs="Times New Roman"/>
          <w:color w:val="000000"/>
          <w:sz w:val="16"/>
          <w:szCs w:val="16"/>
        </w:rPr>
        <w:br/>
      </w:r>
      <w:r w:rsidR="00FC3DDE" w:rsidRPr="00DC0E46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Лейкоциты </w:t>
      </w:r>
      <w:r w:rsidR="00F00B94" w:rsidRPr="00DC0E46">
        <w:rPr>
          <w:rFonts w:ascii="Times New Roman" w:hAnsi="Times New Roman" w:cs="Times New Roman"/>
          <w:b/>
          <w:bCs/>
          <w:color w:val="000000"/>
          <w:sz w:val="16"/>
          <w:szCs w:val="16"/>
        </w:rPr>
        <w:t>(</w:t>
      </w:r>
      <w:r w:rsidR="00F00B94" w:rsidRPr="00DC0E46">
        <w:rPr>
          <w:rFonts w:ascii="Times New Roman" w:hAnsi="Times New Roman" w:cs="Times New Roman"/>
          <w:b/>
          <w:bCs/>
          <w:color w:val="000000"/>
          <w:sz w:val="16"/>
          <w:szCs w:val="16"/>
          <w:lang w:val="en-US"/>
        </w:rPr>
        <w:t>LEU</w:t>
      </w:r>
      <w:r w:rsidR="00F00B94" w:rsidRPr="00DC0E46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): </w:t>
      </w:r>
      <w:r w:rsidR="00FC3DDE" w:rsidRPr="00DC0E46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В соответствии с эстеразным принципом, гранулоциты цитоплазмы содержат эстеразу, которая может гидролизовать сложный эфир 3-гидрокси-пиррол субстрата, освобождая фенол, а затем вступает в реакцию с диазореагентом с образованием фиолетового соединения. </w:t>
      </w:r>
      <w:r w:rsidR="00F00B94" w:rsidRPr="00DC0E46">
        <w:rPr>
          <w:rFonts w:ascii="Times New Roman" w:hAnsi="Times New Roman" w:cs="Times New Roman"/>
          <w:color w:val="000000"/>
          <w:sz w:val="16"/>
          <w:szCs w:val="16"/>
        </w:rPr>
        <w:br/>
      </w:r>
      <w:r w:rsidR="00FC3DDE" w:rsidRPr="00DC0E46">
        <w:rPr>
          <w:rFonts w:ascii="Times New Roman" w:hAnsi="Times New Roman" w:cs="Times New Roman"/>
          <w:b/>
          <w:bCs/>
          <w:color w:val="000000"/>
          <w:sz w:val="16"/>
          <w:szCs w:val="16"/>
        </w:rPr>
        <w:t>Аскорбиновая кислота</w:t>
      </w:r>
      <w:r w:rsidR="00F00B94" w:rsidRPr="00DC0E46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(</w:t>
      </w:r>
      <w:r w:rsidR="00F00B94" w:rsidRPr="00DC0E46">
        <w:rPr>
          <w:rFonts w:ascii="Times New Roman" w:hAnsi="Times New Roman" w:cs="Times New Roman"/>
          <w:b/>
          <w:bCs/>
          <w:color w:val="000000"/>
          <w:sz w:val="16"/>
          <w:szCs w:val="16"/>
          <w:lang w:val="en-US"/>
        </w:rPr>
        <w:t>VC</w:t>
      </w:r>
      <w:r w:rsidR="00F00B94" w:rsidRPr="00DC0E46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): </w:t>
      </w:r>
      <w:r w:rsidR="00FC3DDE" w:rsidRPr="00DC0E46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В соответствии с принципом реактива Тиллмана, аскорбиновая кислота вступает в реакцию с красителем, вызывая произвести изменение цвета. </w:t>
      </w:r>
      <w:r w:rsidR="00DC0E46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                           </w:t>
      </w:r>
      <w:r w:rsidR="00FC3DDE" w:rsidRPr="00DC0E46">
        <w:rPr>
          <w:rFonts w:ascii="Times New Roman" w:hAnsi="Times New Roman" w:cs="Times New Roman"/>
          <w:b/>
          <w:bCs/>
          <w:color w:val="000000"/>
          <w:sz w:val="16"/>
          <w:szCs w:val="16"/>
        </w:rPr>
        <w:t>5. Основной состав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br/>
        <w:t>Продукт главным образом состоит из пластиковой подложки и бумаж</w:t>
      </w:r>
      <w:r w:rsidR="00640331" w:rsidRPr="00DC0E46">
        <w:rPr>
          <w:rFonts w:ascii="Times New Roman" w:hAnsi="Times New Roman" w:cs="Times New Roman"/>
          <w:color w:val="000000"/>
          <w:sz w:val="16"/>
          <w:szCs w:val="16"/>
        </w:rPr>
        <w:t>ного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 реагента.</w:t>
      </w:r>
      <w:r w:rsidR="00640331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>Примечания: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br/>
      </w:r>
      <w:r w:rsidR="00FC3DDE" w:rsidRPr="00DC0E46">
        <w:rPr>
          <w:rFonts w:ascii="Times New Roman" w:hAnsi="Times New Roman" w:cs="Times New Roman"/>
          <w:b/>
          <w:bCs/>
          <w:color w:val="000000"/>
          <w:sz w:val="16"/>
          <w:szCs w:val="16"/>
          <w:lang w:val="en-US"/>
        </w:rPr>
        <w:t>GLU</w:t>
      </w:r>
      <w:r w:rsidR="00FC3DDE" w:rsidRPr="00DC0E46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: </w:t>
      </w:r>
      <w:r w:rsidR="00640331" w:rsidRPr="00DC0E46">
        <w:rPr>
          <w:rFonts w:ascii="Times New Roman" w:hAnsi="Times New Roman" w:cs="Times New Roman"/>
          <w:color w:val="000000"/>
          <w:sz w:val="16"/>
          <w:szCs w:val="16"/>
        </w:rPr>
        <w:t>Глюкозооксидаза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 16.8%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W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>/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W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="00640331" w:rsidRPr="00DC0E46">
        <w:rPr>
          <w:rFonts w:ascii="Times New Roman" w:hAnsi="Times New Roman" w:cs="Times New Roman"/>
          <w:color w:val="000000"/>
          <w:sz w:val="16"/>
          <w:szCs w:val="16"/>
        </w:rPr>
        <w:t>пероксидаза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 0.4%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W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>/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W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="00640331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буфер 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>57.4%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W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>/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W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="00640331" w:rsidRPr="00DC0E46">
        <w:rPr>
          <w:rFonts w:ascii="Times New Roman" w:hAnsi="Times New Roman" w:cs="Times New Roman"/>
          <w:color w:val="000000"/>
          <w:sz w:val="16"/>
          <w:szCs w:val="16"/>
        </w:rPr>
        <w:t>нереактивная часть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 25.4%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W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>/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W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br/>
      </w:r>
      <w:r w:rsidR="00FC3DDE" w:rsidRPr="00DC0E46">
        <w:rPr>
          <w:rFonts w:ascii="Times New Roman" w:hAnsi="Times New Roman" w:cs="Times New Roman"/>
          <w:b/>
          <w:bCs/>
          <w:color w:val="000000"/>
          <w:sz w:val="16"/>
          <w:szCs w:val="16"/>
          <w:lang w:val="en-US"/>
        </w:rPr>
        <w:t>BIL</w:t>
      </w:r>
      <w:r w:rsidR="00FC3DDE" w:rsidRPr="00DC0E46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: </w:t>
      </w:r>
      <w:r w:rsidR="00640331" w:rsidRPr="00DC0E46">
        <w:rPr>
          <w:rFonts w:ascii="Times New Roman" w:hAnsi="Times New Roman" w:cs="Times New Roman"/>
          <w:bCs/>
          <w:color w:val="000000"/>
          <w:sz w:val="16"/>
          <w:szCs w:val="16"/>
        </w:rPr>
        <w:t>Диазониевая соль дихлоранилина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 1.2%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W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>/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W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="00640331" w:rsidRPr="00DC0E46">
        <w:rPr>
          <w:rFonts w:ascii="Times New Roman" w:hAnsi="Times New Roman" w:cs="Times New Roman"/>
          <w:color w:val="000000"/>
          <w:sz w:val="16"/>
          <w:szCs w:val="16"/>
        </w:rPr>
        <w:t>буфер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 27.8% 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W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>/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W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="00640331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 нереактивная часть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 71.0%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W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>/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W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br/>
      </w:r>
      <w:r w:rsidR="00FC3DDE" w:rsidRPr="00DC0E46">
        <w:rPr>
          <w:rFonts w:ascii="Times New Roman" w:hAnsi="Times New Roman" w:cs="Times New Roman"/>
          <w:b/>
          <w:bCs/>
          <w:color w:val="000000"/>
          <w:sz w:val="16"/>
          <w:szCs w:val="16"/>
          <w:lang w:val="en-US"/>
        </w:rPr>
        <w:t>KET</w:t>
      </w:r>
      <w:r w:rsidR="00FC3DDE" w:rsidRPr="00DC0E46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: </w:t>
      </w:r>
      <w:r w:rsidR="00640331" w:rsidRPr="00DC0E46">
        <w:rPr>
          <w:rFonts w:ascii="Times New Roman" w:hAnsi="Times New Roman" w:cs="Times New Roman"/>
          <w:color w:val="000000"/>
          <w:sz w:val="16"/>
          <w:szCs w:val="16"/>
        </w:rPr>
        <w:t>Натрия нитропруссид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 37.6%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W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>/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W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="00640331" w:rsidRPr="00DC0E46">
        <w:rPr>
          <w:rFonts w:ascii="Times New Roman" w:hAnsi="Times New Roman" w:cs="Times New Roman"/>
          <w:color w:val="000000"/>
          <w:sz w:val="16"/>
          <w:szCs w:val="16"/>
        </w:rPr>
        <w:t>буфер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 62.4%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W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>/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W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br/>
      </w:r>
      <w:r w:rsidR="00FC3DDE" w:rsidRPr="00DC0E46">
        <w:rPr>
          <w:rFonts w:ascii="Times New Roman" w:hAnsi="Times New Roman" w:cs="Times New Roman"/>
          <w:b/>
          <w:bCs/>
          <w:color w:val="000000"/>
          <w:sz w:val="16"/>
          <w:szCs w:val="16"/>
          <w:lang w:val="en-US"/>
        </w:rPr>
        <w:t>VC</w:t>
      </w:r>
      <w:r w:rsidR="00FC3DDE" w:rsidRPr="00DC0E46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: </w:t>
      </w:r>
      <w:r w:rsidR="00640331" w:rsidRPr="00DC0E46">
        <w:rPr>
          <w:rFonts w:ascii="Times New Roman" w:hAnsi="Times New Roman" w:cs="Times New Roman"/>
          <w:bCs/>
          <w:color w:val="000000"/>
          <w:sz w:val="16"/>
          <w:szCs w:val="16"/>
        </w:rPr>
        <w:t>Натриевая соль дихлорофенолоиндола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 2.4%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W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>/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W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="00640331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нереактивная часть 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>97.6%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W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>/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W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br/>
      </w:r>
      <w:r w:rsidR="00FC3DDE" w:rsidRPr="00DC0E46">
        <w:rPr>
          <w:rFonts w:ascii="Times New Roman" w:hAnsi="Times New Roman" w:cs="Times New Roman"/>
          <w:b/>
          <w:bCs/>
          <w:color w:val="000000"/>
          <w:sz w:val="16"/>
          <w:szCs w:val="16"/>
          <w:lang w:val="en-US"/>
        </w:rPr>
        <w:t>SG</w:t>
      </w:r>
      <w:r w:rsidR="00FC3DDE" w:rsidRPr="00DC0E46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: </w:t>
      </w:r>
      <w:r w:rsidR="00640331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Индикатор 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0.8%, </w:t>
      </w:r>
      <w:r w:rsidR="00640331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метилвиниловый эфир/ сополимер малеинового ангидрида 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>95.6%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W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>/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W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="00640331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нереактивная часть 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>3.6%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br/>
      </w:r>
      <w:r w:rsidR="00FC3DDE" w:rsidRPr="00DC0E46">
        <w:rPr>
          <w:rFonts w:ascii="Times New Roman" w:hAnsi="Times New Roman" w:cs="Times New Roman"/>
          <w:b/>
          <w:bCs/>
          <w:color w:val="000000"/>
          <w:sz w:val="16"/>
          <w:szCs w:val="16"/>
          <w:lang w:val="en-US"/>
        </w:rPr>
        <w:t>BLD</w:t>
      </w:r>
      <w:r w:rsidR="00FC3DDE" w:rsidRPr="00DC0E46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: </w:t>
      </w:r>
      <w:r w:rsidR="000D33F6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Гидропероксид кумола 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>12.3%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W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>/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W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o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>-</w:t>
      </w:r>
      <w:r w:rsidR="000D33F6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толуидин 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>5.8%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W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>/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W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="000D33F6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буфер 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>27.6%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W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>/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W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="000D33F6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нереактивная часть 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>54.3%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W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>/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W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br/>
      </w:r>
      <w:r w:rsidR="00FC3DDE" w:rsidRPr="00DC0E46">
        <w:rPr>
          <w:rFonts w:ascii="Times New Roman" w:hAnsi="Times New Roman" w:cs="Times New Roman"/>
          <w:b/>
          <w:bCs/>
          <w:color w:val="000000"/>
          <w:sz w:val="16"/>
          <w:szCs w:val="16"/>
          <w:lang w:val="en-US"/>
        </w:rPr>
        <w:t>pH</w:t>
      </w:r>
      <w:r w:rsidR="00FC3DDE" w:rsidRPr="00DC0E46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: </w:t>
      </w:r>
      <w:r w:rsidR="000D33F6" w:rsidRPr="00DC0E46">
        <w:rPr>
          <w:rFonts w:ascii="Times New Roman" w:hAnsi="Times New Roman" w:cs="Times New Roman"/>
          <w:color w:val="000000"/>
          <w:sz w:val="16"/>
          <w:szCs w:val="16"/>
        </w:rPr>
        <w:t>Бромтимоловый голубой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 1.8%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W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>/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W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="000D33F6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нереактивная часть 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>98.2%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W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>/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W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br/>
      </w:r>
      <w:r w:rsidR="00FC3DDE" w:rsidRPr="00DC0E46">
        <w:rPr>
          <w:rFonts w:ascii="Times New Roman" w:hAnsi="Times New Roman" w:cs="Times New Roman"/>
          <w:b/>
          <w:bCs/>
          <w:color w:val="000000"/>
          <w:sz w:val="16"/>
          <w:szCs w:val="16"/>
          <w:lang w:val="en-US"/>
        </w:rPr>
        <w:t>URO</w:t>
      </w:r>
      <w:r w:rsidR="00FC3DDE" w:rsidRPr="00DC0E46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: </w:t>
      </w:r>
      <w:r w:rsidR="000D33F6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п-диметиламинобензальдегид 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>1.1%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W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>/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W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="000D33F6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нереактивная часть 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>98.9%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W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>/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W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br/>
      </w:r>
      <w:r w:rsidR="00FC3DDE" w:rsidRPr="00DC0E46">
        <w:rPr>
          <w:rFonts w:ascii="Times New Roman" w:hAnsi="Times New Roman" w:cs="Times New Roman"/>
          <w:b/>
          <w:bCs/>
          <w:color w:val="000000"/>
          <w:sz w:val="16"/>
          <w:szCs w:val="16"/>
          <w:lang w:val="en-US"/>
        </w:rPr>
        <w:t>PRO</w:t>
      </w:r>
      <w:r w:rsidR="00FC3DDE" w:rsidRPr="00DC0E46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: </w:t>
      </w:r>
      <w:r w:rsidR="000D33F6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Тетрабромфеноловый голубой 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0.7%, </w:t>
      </w:r>
      <w:r w:rsidR="000D33F6" w:rsidRPr="00DC0E46">
        <w:rPr>
          <w:rFonts w:ascii="Times New Roman" w:hAnsi="Times New Roman" w:cs="Times New Roman"/>
          <w:color w:val="000000"/>
          <w:sz w:val="16"/>
          <w:szCs w:val="16"/>
        </w:rPr>
        <w:t>буфер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 47.5%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W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>/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W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="000D33F6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нереактивная часть 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>51.8%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W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>/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W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br/>
      </w:r>
      <w:r w:rsidR="00FC3DDE" w:rsidRPr="00DC0E46">
        <w:rPr>
          <w:rFonts w:ascii="Times New Roman" w:hAnsi="Times New Roman" w:cs="Times New Roman"/>
          <w:b/>
          <w:bCs/>
          <w:color w:val="000000"/>
          <w:sz w:val="16"/>
          <w:szCs w:val="16"/>
          <w:lang w:val="en-US"/>
        </w:rPr>
        <w:t>NIT</w:t>
      </w:r>
      <w:r w:rsidR="00FC3DDE" w:rsidRPr="00DC0E46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: </w:t>
      </w:r>
      <w:r w:rsidR="000D33F6" w:rsidRPr="00DC0E46">
        <w:rPr>
          <w:rFonts w:ascii="Times New Roman" w:hAnsi="Times New Roman" w:cs="Times New Roman"/>
          <w:color w:val="000000"/>
          <w:sz w:val="16"/>
          <w:szCs w:val="16"/>
        </w:rPr>
        <w:t>п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>-</w:t>
      </w:r>
      <w:r w:rsidR="000D33F6" w:rsidRPr="00DC0E46">
        <w:rPr>
          <w:sz w:val="16"/>
          <w:szCs w:val="16"/>
        </w:rPr>
        <w:t xml:space="preserve"> </w:t>
      </w:r>
      <w:r w:rsidR="000D33F6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аминобензол мышьяковая кислота 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>2%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W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>/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W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="000D33F6" w:rsidRPr="00DC0E46">
        <w:rPr>
          <w:rFonts w:ascii="Times New Roman" w:hAnsi="Times New Roman" w:cs="Times New Roman"/>
          <w:color w:val="000000"/>
          <w:sz w:val="16"/>
          <w:szCs w:val="16"/>
        </w:rPr>
        <w:t>нафтилэтилендиамин дигидрохлорид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 3.8%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W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>/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W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="000D33F6" w:rsidRPr="00DC0E46">
        <w:rPr>
          <w:rFonts w:ascii="Times New Roman" w:hAnsi="Times New Roman" w:cs="Times New Roman"/>
          <w:color w:val="000000"/>
          <w:sz w:val="16"/>
          <w:szCs w:val="16"/>
        </w:rPr>
        <w:t>буфер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 19.9%, </w:t>
      </w:r>
      <w:r w:rsidR="000D33F6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нереактивная часть 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>74.3%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W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>/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W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br/>
      </w:r>
      <w:r w:rsidR="00FC3DDE" w:rsidRPr="00DC0E46">
        <w:rPr>
          <w:rFonts w:ascii="Times New Roman" w:hAnsi="Times New Roman" w:cs="Times New Roman"/>
          <w:b/>
          <w:bCs/>
          <w:color w:val="000000"/>
          <w:sz w:val="16"/>
          <w:szCs w:val="16"/>
          <w:lang w:val="en-US"/>
        </w:rPr>
        <w:t>LEU</w:t>
      </w:r>
      <w:r w:rsidR="00FC3DDE" w:rsidRPr="00DC0E46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: </w:t>
      </w:r>
      <w:r w:rsidR="000D33F6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Сложный эфир аминокислоты 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>0.8%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W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>/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W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="000D33F6" w:rsidRPr="00DC0E46">
        <w:rPr>
          <w:rFonts w:ascii="Times New Roman" w:hAnsi="Times New Roman" w:cs="Times New Roman"/>
          <w:color w:val="000000"/>
          <w:sz w:val="16"/>
          <w:szCs w:val="16"/>
        </w:rPr>
        <w:t>соль диазония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 0.7%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W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>/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W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="000D33F6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буфер 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32.2%, </w:t>
      </w:r>
      <w:r w:rsidR="000D33F6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нереактивная часть 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>66.3%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W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</w:rPr>
        <w:t>/</w:t>
      </w:r>
      <w:r w:rsidR="00FC3DDE" w:rsidRPr="00DC0E46">
        <w:rPr>
          <w:rFonts w:ascii="Times New Roman" w:hAnsi="Times New Roman" w:cs="Times New Roman"/>
          <w:color w:val="000000"/>
          <w:sz w:val="16"/>
          <w:szCs w:val="16"/>
          <w:lang w:val="en-US"/>
        </w:rPr>
        <w:t>W</w:t>
      </w:r>
      <w:r w:rsidR="000D33F6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.                                                           </w:t>
      </w:r>
      <w:r w:rsidR="000D33F6" w:rsidRPr="00DC0E46">
        <w:rPr>
          <w:rFonts w:ascii="Times New Roman" w:hAnsi="Times New Roman" w:cs="Times New Roman"/>
          <w:b/>
          <w:bCs/>
          <w:color w:val="000000"/>
          <w:sz w:val="16"/>
          <w:szCs w:val="16"/>
        </w:rPr>
        <w:t>6. Необходимые принадлежности, не включенные в набор.</w:t>
      </w:r>
      <w:r w:rsidR="000D33F6" w:rsidRPr="00DC0E46">
        <w:rPr>
          <w:rFonts w:ascii="Times New Roman" w:hAnsi="Times New Roman" w:cs="Times New Roman"/>
          <w:color w:val="000000"/>
          <w:sz w:val="16"/>
          <w:szCs w:val="16"/>
        </w:rPr>
        <w:br/>
        <w:t>Нет.</w:t>
      </w:r>
      <w:r w:rsidR="000D33F6" w:rsidRPr="00DC0E46">
        <w:rPr>
          <w:rFonts w:ascii="Times New Roman" w:hAnsi="Times New Roman" w:cs="Times New Roman"/>
          <w:color w:val="000000"/>
          <w:sz w:val="16"/>
          <w:szCs w:val="16"/>
        </w:rPr>
        <w:br/>
      </w:r>
      <w:r w:rsidR="000D33F6" w:rsidRPr="00DC0E46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7. </w:t>
      </w:r>
      <w:r w:rsidR="000D33F6" w:rsidRPr="00DC0E46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Хранение, Транспортировка и Срок годности                 </w:t>
      </w:r>
      <w:r w:rsidR="000D33F6" w:rsidRPr="00DC0E46">
        <w:rPr>
          <w:rFonts w:ascii="Times New Roman" w:hAnsi="Times New Roman" w:cs="Times New Roman"/>
          <w:color w:val="000000"/>
          <w:sz w:val="16"/>
          <w:szCs w:val="16"/>
        </w:rPr>
        <w:t>Хранение: Хранить при 2</w:t>
      </w:r>
      <w:r w:rsidR="000D33F6" w:rsidRPr="00DC0E46">
        <w:rPr>
          <w:rFonts w:ascii="Cambria Math" w:hAnsi="Cambria Math" w:cs="Times New Roman"/>
          <w:color w:val="000000"/>
          <w:sz w:val="16"/>
          <w:szCs w:val="16"/>
        </w:rPr>
        <w:t>℃</w:t>
      </w:r>
      <w:r w:rsidR="000D33F6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 -30</w:t>
      </w:r>
      <w:r w:rsidR="000D33F6" w:rsidRPr="00DC0E46">
        <w:rPr>
          <w:rFonts w:ascii="Cambria Math" w:hAnsi="Cambria Math" w:cs="Times New Roman"/>
          <w:color w:val="000000"/>
          <w:sz w:val="16"/>
          <w:szCs w:val="16"/>
        </w:rPr>
        <w:t>℃</w:t>
      </w:r>
      <w:r w:rsidR="000D33F6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 в сухом месте, вдали от прямых солнечных лучей.                                                                                       Срок годности: 18 месяцев при указанных выше условиях. </w:t>
      </w:r>
      <w:r w:rsidR="000D33F6" w:rsidRPr="00DC0E46">
        <w:rPr>
          <w:rFonts w:ascii="Times New Roman" w:hAnsi="Times New Roman" w:cs="Times New Roman"/>
          <w:color w:val="000000"/>
          <w:sz w:val="16"/>
          <w:szCs w:val="16"/>
        </w:rPr>
        <w:lastRenderedPageBreak/>
        <w:t>Полоски можно использовать в течение 1 месяца после отк</w:t>
      </w:r>
      <w:r w:rsidR="00DC0E46">
        <w:rPr>
          <w:rFonts w:ascii="Times New Roman" w:hAnsi="Times New Roman" w:cs="Times New Roman"/>
          <w:color w:val="000000"/>
          <w:sz w:val="16"/>
          <w:szCs w:val="16"/>
        </w:rPr>
        <w:t xml:space="preserve">рытия бутылки. </w:t>
      </w:r>
      <w:r w:rsidR="000D33F6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Пожалуйста, обратите внимание на этикетки с датой производства.                                                                                                 </w:t>
      </w:r>
      <w:r w:rsidR="000D33F6" w:rsidRPr="00DC0E46">
        <w:rPr>
          <w:rFonts w:ascii="????" w:hAnsi="????"/>
          <w:color w:val="000000"/>
          <w:sz w:val="16"/>
          <w:szCs w:val="16"/>
        </w:rPr>
        <w:br/>
      </w:r>
      <w:r w:rsidR="000D33F6" w:rsidRPr="00DC0E46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8. Применяемые инструменты                                                  </w:t>
      </w:r>
      <w:r w:rsidR="000D33F6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Полоски используются для мочевых анализаторов серии ВА, производства Genrui Biotech lnc., а также для других анализаторов мочи (см этикетку на бутылке). Вы также можете допускать визуальный колориметрический метод, сравнивая с цветовой шкалой на этикетке, </w:t>
      </w:r>
      <w:r w:rsidR="005E5350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только </w:t>
      </w:r>
      <w:r w:rsidR="000D33F6" w:rsidRPr="00DC0E46">
        <w:rPr>
          <w:rFonts w:ascii="Times New Roman" w:hAnsi="Times New Roman" w:cs="Times New Roman"/>
          <w:color w:val="000000"/>
          <w:sz w:val="16"/>
          <w:szCs w:val="16"/>
        </w:rPr>
        <w:t>для профессионального использования</w:t>
      </w:r>
      <w:r w:rsidR="005E5350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. </w:t>
      </w:r>
      <w:r w:rsidR="000D33F6" w:rsidRPr="00DC0E46">
        <w:rPr>
          <w:rFonts w:ascii="Times New Roman" w:hAnsi="Times New Roman" w:cs="Times New Roman"/>
          <w:color w:val="000000"/>
          <w:sz w:val="16"/>
          <w:szCs w:val="16"/>
        </w:rPr>
        <w:br/>
      </w:r>
      <w:r w:rsidR="000D33F6" w:rsidRPr="00DC0E46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9. </w:t>
      </w:r>
      <w:r w:rsidR="005E5350" w:rsidRPr="00DC0E46">
        <w:rPr>
          <w:rFonts w:ascii="Times New Roman" w:hAnsi="Times New Roman" w:cs="Times New Roman"/>
          <w:b/>
          <w:bCs/>
          <w:color w:val="000000"/>
          <w:sz w:val="16"/>
          <w:szCs w:val="16"/>
        </w:rPr>
        <w:t>Требования к образцам</w:t>
      </w:r>
      <w:r w:rsidR="000D33F6" w:rsidRPr="00DC0E46">
        <w:rPr>
          <w:rFonts w:ascii="Times New Roman" w:hAnsi="Times New Roman" w:cs="Times New Roman"/>
          <w:color w:val="000000"/>
          <w:sz w:val="16"/>
          <w:szCs w:val="16"/>
        </w:rPr>
        <w:br/>
        <w:t xml:space="preserve">1) </w:t>
      </w:r>
      <w:r w:rsidR="005E5350" w:rsidRPr="00DC0E46">
        <w:rPr>
          <w:rFonts w:ascii="Times New Roman" w:hAnsi="Times New Roman" w:cs="Times New Roman"/>
          <w:color w:val="000000"/>
          <w:sz w:val="16"/>
          <w:szCs w:val="16"/>
        </w:rPr>
        <w:t>Образец мочи должен быть свежим</w:t>
      </w:r>
      <w:r w:rsidR="000D33F6" w:rsidRPr="00DC0E46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="000D33F6" w:rsidRPr="00DC0E46">
        <w:rPr>
          <w:rFonts w:ascii="Times New Roman" w:hAnsi="Times New Roman" w:cs="Times New Roman"/>
          <w:color w:val="000000"/>
          <w:sz w:val="16"/>
          <w:szCs w:val="16"/>
        </w:rPr>
        <w:br/>
        <w:t xml:space="preserve">2) </w:t>
      </w:r>
      <w:r w:rsidR="005E5350" w:rsidRPr="00DC0E46">
        <w:rPr>
          <w:rFonts w:ascii="Times New Roman" w:hAnsi="Times New Roman" w:cs="Times New Roman"/>
          <w:color w:val="000000"/>
          <w:sz w:val="16"/>
          <w:szCs w:val="16"/>
        </w:rPr>
        <w:t>Используйте чистый</w:t>
      </w:r>
      <w:r w:rsidR="000D33F6" w:rsidRPr="00DC0E46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="005E5350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 сухой контейнер для сбора мочи</w:t>
      </w:r>
      <w:r w:rsidR="000D33F6" w:rsidRPr="00DC0E46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="005E5350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 избегая использования контейнеров, содержащих поверхностно-активное вещество и остатки окисленных дезинфицирующих средств</w:t>
      </w:r>
      <w:r w:rsidR="000D33F6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. </w:t>
      </w:r>
      <w:r w:rsidR="005E5350" w:rsidRPr="00DC0E46">
        <w:rPr>
          <w:rFonts w:ascii="Times New Roman" w:hAnsi="Times New Roman" w:cs="Times New Roman"/>
          <w:color w:val="000000"/>
          <w:sz w:val="16"/>
          <w:szCs w:val="16"/>
        </w:rPr>
        <w:t>Образцы не нуждаются в центрифугировании. Встряхните мочу тщательно перед тестированием</w:t>
      </w:r>
      <w:r w:rsidR="000D33F6" w:rsidRPr="00DC0E46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="005E5350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 Тестируйте образец мочи в течение 2 часов</w:t>
      </w:r>
      <w:r w:rsidR="000D33F6" w:rsidRPr="00DC0E46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="000D33F6" w:rsidRPr="00DC0E46">
        <w:rPr>
          <w:rFonts w:ascii="Times New Roman" w:hAnsi="Times New Roman" w:cs="Times New Roman"/>
          <w:color w:val="000000"/>
          <w:sz w:val="16"/>
          <w:szCs w:val="16"/>
        </w:rPr>
        <w:br/>
        <w:t xml:space="preserve">3) </w:t>
      </w:r>
      <w:r w:rsidR="005E5350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Добавление консервантов к моче может продлить время стабильности большинства компонентов мочи, но не может предотвратить разложение кетонов, билирубина и уробилиногена. </w:t>
      </w:r>
      <w:r w:rsidR="000D33F6" w:rsidRPr="00DC0E46">
        <w:rPr>
          <w:rFonts w:ascii="Times New Roman" w:hAnsi="Times New Roman" w:cs="Times New Roman"/>
          <w:color w:val="000000"/>
          <w:sz w:val="16"/>
          <w:szCs w:val="16"/>
        </w:rPr>
        <w:br/>
        <w:t xml:space="preserve">4) </w:t>
      </w:r>
      <w:r w:rsidR="005E5350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Тестирование глюкозы, белка, нитритов, крови и рН будет зависеть от роста бактерий при длительном хранении образцов мочи.                                                                                                      5) Не храните и не транспортируйте образцы под прямыми солнечными лучами и высокой температурой окружающей среды. После испытаний образцы должны быть дезинфицированы и помещены в непроницаемые медицинские мешки для мусора для концентрационного разрушения.              </w:t>
      </w:r>
      <w:r w:rsidR="000D33F6" w:rsidRPr="00DC0E46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10. </w:t>
      </w:r>
      <w:r w:rsidR="005E5350" w:rsidRPr="00DC0E46">
        <w:rPr>
          <w:rFonts w:ascii="Times New Roman" w:hAnsi="Times New Roman" w:cs="Times New Roman"/>
          <w:b/>
          <w:bCs/>
          <w:color w:val="000000"/>
          <w:sz w:val="16"/>
          <w:szCs w:val="16"/>
        </w:rPr>
        <w:t>Тестовые методы</w:t>
      </w:r>
      <w:r w:rsidR="000D33F6" w:rsidRPr="00DC0E46">
        <w:rPr>
          <w:rFonts w:ascii="Times New Roman" w:hAnsi="Times New Roman" w:cs="Times New Roman"/>
          <w:color w:val="000000"/>
          <w:sz w:val="16"/>
          <w:szCs w:val="16"/>
        </w:rPr>
        <w:br/>
      </w:r>
      <w:r w:rsidR="005E5350" w:rsidRPr="00DC0E46">
        <w:rPr>
          <w:rFonts w:ascii="Times New Roman" w:hAnsi="Times New Roman" w:cs="Times New Roman"/>
          <w:b/>
          <w:bCs/>
          <w:color w:val="000000"/>
          <w:sz w:val="16"/>
          <w:szCs w:val="16"/>
        </w:rPr>
        <w:t>Визуальный метод</w:t>
      </w:r>
      <w:r w:rsidR="000D33F6" w:rsidRPr="00DC0E46">
        <w:rPr>
          <w:rFonts w:ascii="Times New Roman" w:hAnsi="Times New Roman" w:cs="Times New Roman"/>
          <w:b/>
          <w:bCs/>
          <w:color w:val="000000"/>
          <w:sz w:val="16"/>
          <w:szCs w:val="16"/>
        </w:rPr>
        <w:t>:</w:t>
      </w:r>
      <w:r w:rsidR="000D33F6" w:rsidRPr="00DC0E46">
        <w:rPr>
          <w:rFonts w:ascii="Times New Roman" w:hAnsi="Times New Roman" w:cs="Times New Roman"/>
          <w:color w:val="000000"/>
          <w:sz w:val="16"/>
          <w:szCs w:val="16"/>
        </w:rPr>
        <w:br/>
      </w:r>
      <w:r w:rsidR="005E5350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1) Опустите полоску в образец мочи и вытащите его через 2 секунды.    </w:t>
      </w:r>
      <w:r w:rsidR="00DC0E46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</w:t>
      </w:r>
      <w:r w:rsidR="005E5350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2) Поместите полоску на ободок контейнера, содержащего образцы, удалите излишнюю мочу.    </w:t>
      </w:r>
      <w:r w:rsidR="00DC0E46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</w:t>
      </w:r>
      <w:r w:rsidR="005E5350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 3) Сравните цвет со стандартным оттенком, напечатанным на бутылке и сделайте запись. Для полуколичественного клинического испытания, считайте результаты испытаний в соответствии с указанным временем для каждого элемента </w:t>
      </w:r>
      <w:r w:rsidR="00237503" w:rsidRPr="00DC0E46">
        <w:rPr>
          <w:rFonts w:ascii="Times New Roman" w:hAnsi="Times New Roman" w:cs="Times New Roman"/>
          <w:color w:val="000000"/>
          <w:sz w:val="16"/>
          <w:szCs w:val="16"/>
        </w:rPr>
        <w:t>тестирования</w:t>
      </w:r>
      <w:r w:rsidR="005E5350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. рН и </w:t>
      </w:r>
      <w:r w:rsidR="00237503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значение </w:t>
      </w:r>
      <w:r w:rsidR="005E5350" w:rsidRPr="00DC0E46">
        <w:rPr>
          <w:rFonts w:ascii="Times New Roman" w:hAnsi="Times New Roman" w:cs="Times New Roman"/>
          <w:color w:val="000000"/>
          <w:sz w:val="16"/>
          <w:szCs w:val="16"/>
        </w:rPr>
        <w:t>белка</w:t>
      </w:r>
      <w:r w:rsidR="00237503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5E5350" w:rsidRPr="00DC0E46">
        <w:rPr>
          <w:rFonts w:ascii="Times New Roman" w:hAnsi="Times New Roman" w:cs="Times New Roman"/>
          <w:color w:val="000000"/>
          <w:sz w:val="16"/>
          <w:szCs w:val="16"/>
        </w:rPr>
        <w:t>могут быть считаны в любое время в течение 60</w:t>
      </w:r>
      <w:r w:rsidR="00237503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 секунд</w:t>
      </w:r>
      <w:r w:rsidR="005E5350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 после того, как </w:t>
      </w:r>
      <w:r w:rsidR="00237503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полоска была </w:t>
      </w:r>
      <w:r w:rsidR="005E5350" w:rsidRPr="00DC0E46">
        <w:rPr>
          <w:rFonts w:ascii="Times New Roman" w:hAnsi="Times New Roman" w:cs="Times New Roman"/>
          <w:color w:val="000000"/>
          <w:sz w:val="16"/>
          <w:szCs w:val="16"/>
        </w:rPr>
        <w:t>погружен</w:t>
      </w:r>
      <w:r w:rsidR="00237503" w:rsidRPr="00DC0E46">
        <w:rPr>
          <w:rFonts w:ascii="Times New Roman" w:hAnsi="Times New Roman" w:cs="Times New Roman"/>
          <w:color w:val="000000"/>
          <w:sz w:val="16"/>
          <w:szCs w:val="16"/>
        </w:rPr>
        <w:t>а</w:t>
      </w:r>
      <w:r w:rsidR="005E5350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 в образ</w:t>
      </w:r>
      <w:r w:rsidR="00237503" w:rsidRPr="00DC0E46">
        <w:rPr>
          <w:rFonts w:ascii="Times New Roman" w:hAnsi="Times New Roman" w:cs="Times New Roman"/>
          <w:color w:val="000000"/>
          <w:sz w:val="16"/>
          <w:szCs w:val="16"/>
        </w:rPr>
        <w:t>е</w:t>
      </w:r>
      <w:r w:rsidR="005E5350" w:rsidRPr="00DC0E46">
        <w:rPr>
          <w:rFonts w:ascii="Times New Roman" w:hAnsi="Times New Roman" w:cs="Times New Roman"/>
          <w:color w:val="000000"/>
          <w:sz w:val="16"/>
          <w:szCs w:val="16"/>
        </w:rPr>
        <w:t>ц. Для</w:t>
      </w:r>
      <w:r w:rsidR="00237503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5E5350" w:rsidRPr="00DC0E46">
        <w:rPr>
          <w:rFonts w:ascii="Times New Roman" w:hAnsi="Times New Roman" w:cs="Times New Roman"/>
          <w:color w:val="000000"/>
          <w:sz w:val="16"/>
          <w:szCs w:val="16"/>
        </w:rPr>
        <w:t>качественны</w:t>
      </w:r>
      <w:r w:rsidR="00237503" w:rsidRPr="00DC0E46">
        <w:rPr>
          <w:rFonts w:ascii="Times New Roman" w:hAnsi="Times New Roman" w:cs="Times New Roman"/>
          <w:color w:val="000000"/>
          <w:sz w:val="16"/>
          <w:szCs w:val="16"/>
        </w:rPr>
        <w:t>х</w:t>
      </w:r>
      <w:r w:rsidR="005E5350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 клинически</w:t>
      </w:r>
      <w:r w:rsidR="00237503" w:rsidRPr="00DC0E46">
        <w:rPr>
          <w:rFonts w:ascii="Times New Roman" w:hAnsi="Times New Roman" w:cs="Times New Roman"/>
          <w:color w:val="000000"/>
          <w:sz w:val="16"/>
          <w:szCs w:val="16"/>
        </w:rPr>
        <w:t>х</w:t>
      </w:r>
      <w:r w:rsidR="005E5350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 испытани</w:t>
      </w:r>
      <w:r w:rsidR="00237503" w:rsidRPr="00DC0E46">
        <w:rPr>
          <w:rFonts w:ascii="Times New Roman" w:hAnsi="Times New Roman" w:cs="Times New Roman"/>
          <w:color w:val="000000"/>
          <w:sz w:val="16"/>
          <w:szCs w:val="16"/>
        </w:rPr>
        <w:t>й</w:t>
      </w:r>
      <w:r w:rsidR="005E5350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, результаты должны быть </w:t>
      </w:r>
      <w:r w:rsidR="00237503" w:rsidRPr="00DC0E46">
        <w:rPr>
          <w:rFonts w:ascii="Times New Roman" w:hAnsi="Times New Roman" w:cs="Times New Roman"/>
          <w:color w:val="000000"/>
          <w:sz w:val="16"/>
          <w:szCs w:val="16"/>
        </w:rPr>
        <w:t>с</w:t>
      </w:r>
      <w:r w:rsidR="005E5350" w:rsidRPr="00DC0E46">
        <w:rPr>
          <w:rFonts w:ascii="Times New Roman" w:hAnsi="Times New Roman" w:cs="Times New Roman"/>
          <w:color w:val="000000"/>
          <w:sz w:val="16"/>
          <w:szCs w:val="16"/>
        </w:rPr>
        <w:t>читаны в течение 1-2 минут. Если</w:t>
      </w:r>
      <w:r w:rsidR="00237503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5E5350" w:rsidRPr="00DC0E46">
        <w:rPr>
          <w:rFonts w:ascii="Times New Roman" w:hAnsi="Times New Roman" w:cs="Times New Roman"/>
          <w:color w:val="000000"/>
          <w:sz w:val="16"/>
          <w:szCs w:val="16"/>
        </w:rPr>
        <w:t>есть положительная реакция, повторите тест и прочита</w:t>
      </w:r>
      <w:r w:rsidR="00237503" w:rsidRPr="00DC0E46">
        <w:rPr>
          <w:rFonts w:ascii="Times New Roman" w:hAnsi="Times New Roman" w:cs="Times New Roman"/>
          <w:color w:val="000000"/>
          <w:sz w:val="16"/>
          <w:szCs w:val="16"/>
        </w:rPr>
        <w:t>йте</w:t>
      </w:r>
      <w:r w:rsidR="005E5350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 результат теста</w:t>
      </w:r>
      <w:r w:rsidR="00237503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5E5350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в соответствии с заданным временем. </w:t>
      </w:r>
      <w:r w:rsidR="00237503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После 2х минут реакции не остается </w:t>
      </w:r>
      <w:r w:rsidR="005E5350" w:rsidRPr="00DC0E46">
        <w:rPr>
          <w:rFonts w:ascii="Times New Roman" w:hAnsi="Times New Roman" w:cs="Times New Roman"/>
          <w:color w:val="000000"/>
          <w:sz w:val="16"/>
          <w:szCs w:val="16"/>
        </w:rPr>
        <w:t>диагностическо</w:t>
      </w:r>
      <w:r w:rsidR="00237503" w:rsidRPr="00DC0E46">
        <w:rPr>
          <w:rFonts w:ascii="Times New Roman" w:hAnsi="Times New Roman" w:cs="Times New Roman"/>
          <w:color w:val="000000"/>
          <w:sz w:val="16"/>
          <w:szCs w:val="16"/>
        </w:rPr>
        <w:t>го</w:t>
      </w:r>
      <w:r w:rsidR="005E5350"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 значени</w:t>
      </w:r>
      <w:r w:rsidR="00237503" w:rsidRPr="00DC0E46">
        <w:rPr>
          <w:rFonts w:ascii="Times New Roman" w:hAnsi="Times New Roman" w:cs="Times New Roman"/>
          <w:color w:val="000000"/>
          <w:sz w:val="16"/>
          <w:szCs w:val="16"/>
        </w:rPr>
        <w:t>я.</w:t>
      </w:r>
      <w:r w:rsidR="000D33F6" w:rsidRPr="00DC0E46">
        <w:rPr>
          <w:rFonts w:ascii="Times New Roman" w:hAnsi="Times New Roman" w:cs="Times New Roman"/>
          <w:color w:val="000000"/>
          <w:sz w:val="16"/>
          <w:szCs w:val="16"/>
        </w:rPr>
        <w:br/>
      </w:r>
      <w:r w:rsidR="00237503" w:rsidRPr="00DC0E46">
        <w:rPr>
          <w:rFonts w:ascii="Times New Roman" w:hAnsi="Times New Roman" w:cs="Times New Roman"/>
          <w:b/>
          <w:bCs/>
          <w:color w:val="000000"/>
          <w:sz w:val="16"/>
          <w:szCs w:val="16"/>
        </w:rPr>
        <w:t>Метод измерения прибором</w:t>
      </w:r>
      <w:r w:rsidR="000D33F6" w:rsidRPr="00DC0E46">
        <w:rPr>
          <w:rFonts w:ascii="Times New Roman" w:hAnsi="Times New Roman" w:cs="Times New Roman"/>
          <w:b/>
          <w:bCs/>
          <w:color w:val="000000"/>
          <w:sz w:val="16"/>
          <w:szCs w:val="16"/>
        </w:rPr>
        <w:t>:</w:t>
      </w:r>
      <w:r w:rsidR="000D33F6" w:rsidRPr="00DC0E46">
        <w:rPr>
          <w:rFonts w:ascii="Times New Roman" w:hAnsi="Times New Roman" w:cs="Times New Roman"/>
          <w:color w:val="000000"/>
          <w:sz w:val="16"/>
          <w:szCs w:val="16"/>
        </w:rPr>
        <w:br/>
      </w:r>
      <w:r w:rsidR="00237503" w:rsidRPr="00DC0E46">
        <w:rPr>
          <w:rFonts w:ascii="Times New Roman" w:hAnsi="Times New Roman" w:cs="Times New Roman"/>
          <w:color w:val="000000"/>
          <w:sz w:val="16"/>
          <w:szCs w:val="16"/>
        </w:rPr>
        <w:t>Пожалуйста, обратитесь к Руководству по Эксплуатации мочевого анализатора</w:t>
      </w:r>
      <w:r w:rsidR="000D33F6" w:rsidRPr="00DC0E46">
        <w:rPr>
          <w:rFonts w:ascii="Times New Roman" w:hAnsi="Times New Roman" w:cs="Times New Roman"/>
          <w:color w:val="000000"/>
          <w:sz w:val="16"/>
          <w:szCs w:val="16"/>
        </w:rPr>
        <w:br/>
      </w:r>
      <w:r w:rsidR="000D33F6" w:rsidRPr="00DC0E46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11. </w:t>
      </w:r>
      <w:r w:rsidR="005E5350" w:rsidRPr="00DC0E46"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Справочный диапазон</w:t>
      </w:r>
      <w:r w:rsidR="000D33F6" w:rsidRPr="00DC0E46">
        <w:rPr>
          <w:rFonts w:ascii="Times New Roman" w:hAnsi="Times New Roman" w:cs="Times New Roman"/>
          <w:color w:val="000000"/>
          <w:sz w:val="16"/>
          <w:szCs w:val="16"/>
        </w:rPr>
        <w:br/>
      </w:r>
      <w:r w:rsidR="00237503" w:rsidRPr="00DC0E46"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Справочный диапазон пункта</w:t>
      </w:r>
      <w:r w:rsidR="00DC0E46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2376"/>
        <w:gridCol w:w="2376"/>
      </w:tblGrid>
      <w:tr w:rsidR="00237503" w:rsidRPr="00DC0E46" w:rsidTr="00237503">
        <w:tc>
          <w:tcPr>
            <w:tcW w:w="2376" w:type="dxa"/>
          </w:tcPr>
          <w:p w:rsidR="00237503" w:rsidRPr="00DC0E46" w:rsidRDefault="00237503" w:rsidP="002375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C0E4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Пункт</w:t>
            </w:r>
          </w:p>
        </w:tc>
        <w:tc>
          <w:tcPr>
            <w:tcW w:w="2376" w:type="dxa"/>
          </w:tcPr>
          <w:p w:rsidR="00237503" w:rsidRPr="00DC0E46" w:rsidRDefault="00237503" w:rsidP="002375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C0E4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Справочный диапазон</w:t>
            </w:r>
          </w:p>
        </w:tc>
      </w:tr>
      <w:tr w:rsidR="00237503" w:rsidRPr="00DC0E46" w:rsidTr="00237503">
        <w:tc>
          <w:tcPr>
            <w:tcW w:w="2376" w:type="dxa"/>
          </w:tcPr>
          <w:p w:rsidR="00237503" w:rsidRPr="00DC0E46" w:rsidRDefault="00237503" w:rsidP="002375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GLU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76" w:type="dxa"/>
          </w:tcPr>
          <w:p w:rsidR="00237503" w:rsidRPr="00DC0E46" w:rsidRDefault="00237503" w:rsidP="005E53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&lt;2.8 ммоль/л</w:t>
            </w:r>
          </w:p>
        </w:tc>
      </w:tr>
      <w:tr w:rsidR="00237503" w:rsidRPr="00DC0E46" w:rsidTr="00237503">
        <w:trPr>
          <w:trHeight w:val="131"/>
        </w:trPr>
        <w:tc>
          <w:tcPr>
            <w:tcW w:w="2376" w:type="dxa"/>
          </w:tcPr>
          <w:p w:rsidR="00237503" w:rsidRPr="00DC0E46" w:rsidRDefault="00237503" w:rsidP="002375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BIL</w:t>
            </w: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76" w:type="dxa"/>
          </w:tcPr>
          <w:p w:rsidR="00237503" w:rsidRPr="00DC0E46" w:rsidRDefault="00237503" w:rsidP="002375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&lt;8.6 мкмоль/л</w:t>
            </w:r>
          </w:p>
        </w:tc>
      </w:tr>
      <w:tr w:rsidR="00237503" w:rsidRPr="00DC0E46" w:rsidTr="00237503">
        <w:tc>
          <w:tcPr>
            <w:tcW w:w="2376" w:type="dxa"/>
          </w:tcPr>
          <w:p w:rsidR="00237503" w:rsidRPr="00DC0E46" w:rsidRDefault="00237503" w:rsidP="005E53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KET</w:t>
            </w:r>
          </w:p>
        </w:tc>
        <w:tc>
          <w:tcPr>
            <w:tcW w:w="2376" w:type="dxa"/>
          </w:tcPr>
          <w:p w:rsidR="00237503" w:rsidRPr="00DC0E46" w:rsidRDefault="00237503" w:rsidP="005E53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&lt;0.5 ммоль/л</w:t>
            </w:r>
          </w:p>
        </w:tc>
      </w:tr>
      <w:tr w:rsidR="00237503" w:rsidRPr="00DC0E46" w:rsidTr="00237503">
        <w:tc>
          <w:tcPr>
            <w:tcW w:w="2376" w:type="dxa"/>
          </w:tcPr>
          <w:p w:rsidR="00237503" w:rsidRPr="00DC0E46" w:rsidRDefault="00237503" w:rsidP="005E5350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SG</w:t>
            </w:r>
          </w:p>
        </w:tc>
        <w:tc>
          <w:tcPr>
            <w:tcW w:w="2376" w:type="dxa"/>
          </w:tcPr>
          <w:p w:rsidR="00237503" w:rsidRPr="00DC0E46" w:rsidRDefault="00237503" w:rsidP="002375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1.005-1.030</w:t>
            </w:r>
          </w:p>
        </w:tc>
      </w:tr>
      <w:tr w:rsidR="00237503" w:rsidRPr="00DC0E46" w:rsidTr="00237503">
        <w:tc>
          <w:tcPr>
            <w:tcW w:w="2376" w:type="dxa"/>
          </w:tcPr>
          <w:p w:rsidR="00237503" w:rsidRPr="00DC0E46" w:rsidRDefault="00237503" w:rsidP="005E5350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BLD</w:t>
            </w:r>
          </w:p>
        </w:tc>
        <w:tc>
          <w:tcPr>
            <w:tcW w:w="2376" w:type="dxa"/>
          </w:tcPr>
          <w:p w:rsidR="00237503" w:rsidRPr="00DC0E46" w:rsidRDefault="00237503" w:rsidP="002375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&lt;0.3 мг/л</w:t>
            </w:r>
          </w:p>
        </w:tc>
      </w:tr>
      <w:tr w:rsidR="00237503" w:rsidRPr="00DC0E46" w:rsidTr="00237503">
        <w:tc>
          <w:tcPr>
            <w:tcW w:w="2376" w:type="dxa"/>
          </w:tcPr>
          <w:p w:rsidR="00237503" w:rsidRPr="00DC0E46" w:rsidRDefault="00237503" w:rsidP="005E5350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pH</w:t>
            </w:r>
          </w:p>
        </w:tc>
        <w:tc>
          <w:tcPr>
            <w:tcW w:w="2376" w:type="dxa"/>
          </w:tcPr>
          <w:p w:rsidR="00237503" w:rsidRPr="00DC0E46" w:rsidRDefault="00237503" w:rsidP="005E53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5-7</w:t>
            </w:r>
          </w:p>
        </w:tc>
      </w:tr>
      <w:tr w:rsidR="00237503" w:rsidRPr="00DC0E46" w:rsidTr="00237503">
        <w:tc>
          <w:tcPr>
            <w:tcW w:w="2376" w:type="dxa"/>
          </w:tcPr>
          <w:p w:rsidR="00237503" w:rsidRPr="00DC0E46" w:rsidRDefault="00237503" w:rsidP="005E5350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PRO</w:t>
            </w:r>
          </w:p>
        </w:tc>
        <w:tc>
          <w:tcPr>
            <w:tcW w:w="2376" w:type="dxa"/>
          </w:tcPr>
          <w:p w:rsidR="00237503" w:rsidRPr="00DC0E46" w:rsidRDefault="00237503" w:rsidP="005E53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&lt;0.20 г/л</w:t>
            </w:r>
          </w:p>
        </w:tc>
      </w:tr>
      <w:tr w:rsidR="00237503" w:rsidRPr="00DC0E46" w:rsidTr="00237503">
        <w:tc>
          <w:tcPr>
            <w:tcW w:w="2376" w:type="dxa"/>
          </w:tcPr>
          <w:p w:rsidR="00237503" w:rsidRPr="00DC0E46" w:rsidRDefault="00237503" w:rsidP="005E5350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URO</w:t>
            </w:r>
          </w:p>
        </w:tc>
        <w:tc>
          <w:tcPr>
            <w:tcW w:w="2376" w:type="dxa"/>
          </w:tcPr>
          <w:p w:rsidR="00237503" w:rsidRPr="00DC0E46" w:rsidRDefault="00237503" w:rsidP="005E53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&lt;33мкмоль/л</w:t>
            </w:r>
          </w:p>
        </w:tc>
      </w:tr>
      <w:tr w:rsidR="00237503" w:rsidRPr="00DC0E46" w:rsidTr="00237503">
        <w:tc>
          <w:tcPr>
            <w:tcW w:w="2376" w:type="dxa"/>
          </w:tcPr>
          <w:p w:rsidR="00237503" w:rsidRPr="00DC0E46" w:rsidRDefault="00237503" w:rsidP="005E5350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NIT</w:t>
            </w:r>
          </w:p>
        </w:tc>
        <w:tc>
          <w:tcPr>
            <w:tcW w:w="2376" w:type="dxa"/>
          </w:tcPr>
          <w:p w:rsidR="00237503" w:rsidRPr="00DC0E46" w:rsidRDefault="00237503" w:rsidP="002375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&lt;29 мкмоль/л</w:t>
            </w:r>
          </w:p>
        </w:tc>
      </w:tr>
      <w:tr w:rsidR="00237503" w:rsidRPr="00DC0E46" w:rsidTr="00237503">
        <w:tc>
          <w:tcPr>
            <w:tcW w:w="2376" w:type="dxa"/>
          </w:tcPr>
          <w:p w:rsidR="00237503" w:rsidRPr="00DC0E46" w:rsidRDefault="00237503" w:rsidP="005E5350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LEU</w:t>
            </w:r>
          </w:p>
        </w:tc>
        <w:tc>
          <w:tcPr>
            <w:tcW w:w="2376" w:type="dxa"/>
          </w:tcPr>
          <w:p w:rsidR="00237503" w:rsidRPr="00DC0E46" w:rsidRDefault="00237503" w:rsidP="002375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&lt;15Клеток/мкл</w:t>
            </w:r>
          </w:p>
        </w:tc>
      </w:tr>
      <w:tr w:rsidR="00237503" w:rsidRPr="00DC0E46" w:rsidTr="00237503">
        <w:tc>
          <w:tcPr>
            <w:tcW w:w="2376" w:type="dxa"/>
          </w:tcPr>
          <w:p w:rsidR="00237503" w:rsidRPr="00DC0E46" w:rsidRDefault="00237503" w:rsidP="005E5350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VC</w:t>
            </w:r>
          </w:p>
        </w:tc>
        <w:tc>
          <w:tcPr>
            <w:tcW w:w="2376" w:type="dxa"/>
          </w:tcPr>
          <w:p w:rsidR="00237503" w:rsidRPr="00DC0E46" w:rsidRDefault="00237503" w:rsidP="002375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0E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&lt;0.6ммоль/л</w:t>
            </w:r>
          </w:p>
        </w:tc>
      </w:tr>
    </w:tbl>
    <w:p w:rsidR="00423C63" w:rsidRPr="00423C63" w:rsidRDefault="00DC0E46" w:rsidP="00423C63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DC0E46">
        <w:rPr>
          <w:rFonts w:ascii="Times New Roman" w:hAnsi="Times New Roman" w:cs="Times New Roman"/>
          <w:color w:val="000000"/>
          <w:sz w:val="16"/>
          <w:szCs w:val="16"/>
        </w:rPr>
        <w:lastRenderedPageBreak/>
        <w:t>Определение справочного диапазона в соответствии с диапазоном распределения 95% нормального человека.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</w:t>
      </w:r>
      <w:r w:rsidRPr="00DC0E46">
        <w:rPr>
          <w:rFonts w:ascii="Times New Roman" w:hAnsi="Times New Roman" w:cs="Times New Roman"/>
          <w:b/>
          <w:color w:val="000000"/>
          <w:sz w:val="16"/>
          <w:szCs w:val="16"/>
        </w:rPr>
        <w:t>12. Интерпретация результатов тестирования</w:t>
      </w: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                                                                    </w:t>
      </w:r>
      <w:r w:rsidRPr="00DC0E46">
        <w:rPr>
          <w:rFonts w:ascii="Times New Roman" w:hAnsi="Times New Roman" w:cs="Times New Roman"/>
          <w:b/>
          <w:color w:val="000000"/>
          <w:sz w:val="16"/>
          <w:szCs w:val="16"/>
        </w:rPr>
        <w:t>GLU</w:t>
      </w: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                                                                                             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Обнаружение глюкозы </w:t>
      </w:r>
      <w:r>
        <w:rPr>
          <w:rFonts w:ascii="Times New Roman" w:hAnsi="Times New Roman" w:cs="Times New Roman"/>
          <w:color w:val="000000"/>
          <w:sz w:val="16"/>
          <w:szCs w:val="16"/>
        </w:rPr>
        <w:t>специфично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>, положительные результаты не могут быть обнаружены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>для люб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ых других, отличных от глюкозы 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веществ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в 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>моче. В моче</w:t>
      </w:r>
      <w:r>
        <w:rPr>
          <w:rFonts w:ascii="Times New Roman" w:hAnsi="Times New Roman" w:cs="Times New Roman"/>
          <w:color w:val="000000"/>
          <w:sz w:val="16"/>
          <w:szCs w:val="16"/>
        </w:rPr>
        <w:t>, содержаще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>й не более чем 0,28 ммоль /л аскорбиновой кислоты, 2,2 ммоль /л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>глюкоз</w:t>
      </w:r>
      <w:r>
        <w:rPr>
          <w:rFonts w:ascii="Times New Roman" w:hAnsi="Times New Roman" w:cs="Times New Roman"/>
          <w:color w:val="000000"/>
          <w:sz w:val="16"/>
          <w:szCs w:val="16"/>
        </w:rPr>
        <w:t>ы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приводит к 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>изменени</w:t>
      </w:r>
      <w:r>
        <w:rPr>
          <w:rFonts w:ascii="Times New Roman" w:hAnsi="Times New Roman" w:cs="Times New Roman"/>
          <w:color w:val="000000"/>
          <w:sz w:val="16"/>
          <w:szCs w:val="16"/>
        </w:rPr>
        <w:t>ю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 цвета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полоски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>, которое может быть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считано 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>как положительн</w:t>
      </w:r>
      <w:r>
        <w:rPr>
          <w:rFonts w:ascii="Times New Roman" w:hAnsi="Times New Roman" w:cs="Times New Roman"/>
          <w:color w:val="000000"/>
          <w:sz w:val="16"/>
          <w:szCs w:val="16"/>
        </w:rPr>
        <w:t>о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е. Эта </w:t>
      </w:r>
      <w:r>
        <w:rPr>
          <w:rFonts w:ascii="Times New Roman" w:hAnsi="Times New Roman" w:cs="Times New Roman"/>
          <w:color w:val="000000"/>
          <w:sz w:val="16"/>
          <w:szCs w:val="16"/>
        </w:rPr>
        <w:t>площадь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 не зависит от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концентрации аскорбиновой кислоты 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2,8 ммоль </w:t>
      </w:r>
      <w:r>
        <w:rPr>
          <w:rFonts w:ascii="Times New Roman" w:hAnsi="Times New Roman" w:cs="Times New Roman"/>
          <w:color w:val="000000"/>
          <w:sz w:val="16"/>
          <w:szCs w:val="16"/>
        </w:rPr>
        <w:t>/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>л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>и ацетоуксусной кислоты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м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>енее 1,0 ммоль /л.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Обычно небольшие количества глюкозы могут выделяться почками,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и, 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>как правило,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т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>акое небольшое количество меньше, чем чувствительность этой полос</w:t>
      </w:r>
      <w:r>
        <w:rPr>
          <w:rFonts w:ascii="Times New Roman" w:hAnsi="Times New Roman" w:cs="Times New Roman"/>
          <w:color w:val="000000"/>
          <w:sz w:val="16"/>
          <w:szCs w:val="16"/>
        </w:rPr>
        <w:t>ки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</w:t>
      </w:r>
      <w:r w:rsidRPr="00DC0E46">
        <w:rPr>
          <w:rFonts w:ascii="Times New Roman" w:hAnsi="Times New Roman" w:cs="Times New Roman"/>
          <w:b/>
          <w:color w:val="000000"/>
          <w:sz w:val="16"/>
          <w:szCs w:val="16"/>
        </w:rPr>
        <w:t>BIL</w:t>
      </w: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                                                                                                           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>В нормальных условиях билирубин не может быть обнаружен в моче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при 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>использ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овании 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>наиболее чувствительн</w:t>
      </w:r>
      <w:r>
        <w:rPr>
          <w:rFonts w:ascii="Times New Roman" w:hAnsi="Times New Roman" w:cs="Times New Roman"/>
          <w:color w:val="000000"/>
          <w:sz w:val="16"/>
          <w:szCs w:val="16"/>
        </w:rPr>
        <w:t>ого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 метод</w:t>
      </w:r>
      <w:r>
        <w:rPr>
          <w:rFonts w:ascii="Times New Roman" w:hAnsi="Times New Roman" w:cs="Times New Roman"/>
          <w:color w:val="000000"/>
          <w:sz w:val="16"/>
          <w:szCs w:val="16"/>
        </w:rPr>
        <w:t>а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>Наличие следовых количеств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>билирубин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а в моче достаточно, чтобы вызвать патологию 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и </w:t>
      </w:r>
      <w:r>
        <w:rPr>
          <w:rFonts w:ascii="Times New Roman" w:hAnsi="Times New Roman" w:cs="Times New Roman"/>
          <w:color w:val="000000"/>
          <w:sz w:val="16"/>
          <w:szCs w:val="16"/>
        </w:rPr>
        <w:t>В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>ам нужно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сделать дополнительное обследование. Препарат, который окрашивает </w:t>
      </w:r>
      <w:r>
        <w:rPr>
          <w:rFonts w:ascii="Times New Roman" w:hAnsi="Times New Roman" w:cs="Times New Roman"/>
          <w:color w:val="000000"/>
          <w:sz w:val="16"/>
          <w:szCs w:val="16"/>
        </w:rPr>
        <w:t>м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>оч</w:t>
      </w:r>
      <w:r>
        <w:rPr>
          <w:rFonts w:ascii="Times New Roman" w:hAnsi="Times New Roman" w:cs="Times New Roman"/>
          <w:color w:val="000000"/>
          <w:sz w:val="16"/>
          <w:szCs w:val="16"/>
        </w:rPr>
        <w:t>у в красный или красноватый цвет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 в кислой среде, такой как </w:t>
      </w:r>
      <w:r>
        <w:rPr>
          <w:rFonts w:ascii="Times New Roman" w:hAnsi="Times New Roman" w:cs="Times New Roman"/>
          <w:color w:val="000000"/>
          <w:sz w:val="16"/>
          <w:szCs w:val="16"/>
        </w:rPr>
        <w:t>Феназопиридин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>, может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>мешат</w:t>
      </w:r>
      <w:r>
        <w:rPr>
          <w:rFonts w:ascii="Times New Roman" w:hAnsi="Times New Roman" w:cs="Times New Roman"/>
          <w:color w:val="000000"/>
          <w:sz w:val="16"/>
          <w:szCs w:val="16"/>
        </w:rPr>
        <w:t>ь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 тест</w:t>
      </w:r>
      <w:r>
        <w:rPr>
          <w:rFonts w:ascii="Times New Roman" w:hAnsi="Times New Roman" w:cs="Times New Roman"/>
          <w:color w:val="000000"/>
          <w:sz w:val="16"/>
          <w:szCs w:val="16"/>
        </w:rPr>
        <w:t>ированию</w:t>
      </w:r>
      <w:r w:rsidRPr="00DC0E46">
        <w:rPr>
          <w:rFonts w:ascii="Times New Roman" w:hAnsi="Times New Roman" w:cs="Times New Roman"/>
          <w:color w:val="000000"/>
          <w:sz w:val="16"/>
          <w:szCs w:val="16"/>
        </w:rPr>
        <w:t xml:space="preserve"> билирубина.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</w:t>
      </w:r>
      <w:r w:rsidRPr="001A4AE4">
        <w:rPr>
          <w:rFonts w:ascii="Times New Roman" w:hAnsi="Times New Roman" w:cs="Times New Roman"/>
          <w:b/>
          <w:bCs/>
          <w:color w:val="000000"/>
          <w:sz w:val="16"/>
          <w:szCs w:val="16"/>
          <w:lang w:val="en-US"/>
        </w:rPr>
        <w:t>KET</w:t>
      </w:r>
      <w:r w:rsidRPr="001A4AE4">
        <w:rPr>
          <w:rFonts w:ascii="Times New Roman" w:hAnsi="Times New Roman" w:cs="Times New Roman"/>
          <w:color w:val="000000"/>
          <w:sz w:val="16"/>
          <w:szCs w:val="16"/>
        </w:rPr>
        <w:br/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>Реактив в этой реакционной зоне реагирует с ацетоуксусной кислот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>ой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 xml:space="preserve"> в моче, не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>реагиру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>я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 xml:space="preserve"> с ацетоном или бета-гидроксибутират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>ом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 xml:space="preserve">. Испытание мочи на 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>кетоны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 xml:space="preserve"> является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>как правило, отрицательны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>м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>. Если результат ложн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>оположительный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>, образец мочи может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>содержат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>ь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 xml:space="preserve"> пигменты или большое количество метаболитов леводопы.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</w:t>
      </w:r>
      <w:r w:rsidRPr="001A4AE4">
        <w:rPr>
          <w:rFonts w:ascii="Times New Roman" w:hAnsi="Times New Roman" w:cs="Times New Roman"/>
          <w:b/>
          <w:bCs/>
          <w:color w:val="000000"/>
          <w:sz w:val="16"/>
          <w:szCs w:val="16"/>
          <w:lang w:val="en-US"/>
        </w:rPr>
        <w:t>SG</w:t>
      </w:r>
      <w:r w:rsidRPr="001A4AE4">
        <w:rPr>
          <w:rFonts w:ascii="Times New Roman" w:hAnsi="Times New Roman" w:cs="Times New Roman"/>
          <w:color w:val="000000"/>
          <w:sz w:val="16"/>
          <w:szCs w:val="16"/>
        </w:rPr>
        <w:br/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>Э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 xml:space="preserve">та реакционная зона может обнаружить удельный вес в пределах 1.000-1.030 в моче. Когда 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  <w:lang w:val="en-US"/>
        </w:rPr>
        <w:t>pH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 xml:space="preserve">≥7.0, 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>В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>ы можете добавить 0,005 д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>ля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 xml:space="preserve"> визуал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>изации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 xml:space="preserve"> результата теста 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>удельного веса,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 xml:space="preserve">мочевой 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 xml:space="preserve">анализатор серии 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  <w:lang w:val="en-US"/>
        </w:rPr>
        <w:t>BA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 xml:space="preserve"> имеет автоматическую функцию компенсации, нет необходимости добавлять значение коррекции вручную.</w:t>
      </w:r>
      <w:r w:rsidR="001A4AE4" w:rsidRPr="001A4AE4">
        <w:rPr>
          <w:b/>
          <w:bCs/>
          <w:color w:val="000000"/>
          <w:sz w:val="16"/>
          <w:szCs w:val="16"/>
        </w:rPr>
        <w:t xml:space="preserve"> </w:t>
      </w:r>
      <w:r w:rsidR="001A4AE4">
        <w:rPr>
          <w:b/>
          <w:bCs/>
          <w:color w:val="000000"/>
          <w:sz w:val="16"/>
          <w:szCs w:val="16"/>
        </w:rPr>
        <w:t xml:space="preserve">                                                                                                             </w:t>
      </w:r>
      <w:r w:rsidR="001A4AE4" w:rsidRPr="001A4AE4">
        <w:rPr>
          <w:rFonts w:ascii="Times New Roman" w:hAnsi="Times New Roman" w:cs="Times New Roman"/>
          <w:b/>
          <w:bCs/>
          <w:color w:val="000000"/>
          <w:sz w:val="16"/>
          <w:szCs w:val="16"/>
          <w:lang w:val="en-US"/>
        </w:rPr>
        <w:t>BLD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br/>
        <w:t>Этот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 xml:space="preserve"> мочевой тест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 xml:space="preserve"> может определить концентрацию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>гемоглобин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>а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 xml:space="preserve"> / миоглобин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>а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 xml:space="preserve"> и эритроцит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>ов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>. Неповрежденны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>е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 xml:space="preserve"> эритроцит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>ы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 xml:space="preserve"> в основном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 xml:space="preserve">содержат гемоглобин. Этот тест не влияет на небольшое количество 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>витамина С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 xml:space="preserve">но если 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>концентрация витамина С бо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>льше, чем 250 мг/л, это может привести к ложноотрицательному результату.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>Некоторые окисл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>яющие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 xml:space="preserve"> загрязнител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>и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>, такие как гипохлорит, мо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>гу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>т привести к ложн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>оп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>оложительны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>м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 xml:space="preserve"> результат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>ам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</w:t>
      </w:r>
      <w:r w:rsidR="001A4AE4" w:rsidRPr="001A4AE4">
        <w:rPr>
          <w:rFonts w:ascii="Times New Roman" w:hAnsi="Times New Roman" w:cs="Times New Roman"/>
          <w:b/>
          <w:bCs/>
          <w:color w:val="000000"/>
          <w:sz w:val="16"/>
          <w:szCs w:val="16"/>
          <w:lang w:val="en-US"/>
        </w:rPr>
        <w:t>pH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br/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>Измеряемый диапазон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 xml:space="preserve">: 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  <w:lang w:val="en-US"/>
        </w:rPr>
        <w:t>pH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>5.0-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  <w:lang w:val="en-US"/>
        </w:rPr>
        <w:t>pH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>9.0.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</w:t>
      </w:r>
      <w:r w:rsidR="001A4AE4" w:rsidRPr="001A4AE4">
        <w:rPr>
          <w:rFonts w:ascii="Times New Roman" w:hAnsi="Times New Roman" w:cs="Times New Roman"/>
          <w:b/>
          <w:color w:val="000000"/>
          <w:sz w:val="16"/>
          <w:szCs w:val="16"/>
        </w:rPr>
        <w:t>PRO</w:t>
      </w:r>
      <w:r w:rsidR="001A4AE4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                                                                                                             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 xml:space="preserve">Эта зона реакции 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>наи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>более чувствительна к альбумину, чем глобулин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>у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>гемоглобин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>у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>, белк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>у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 xml:space="preserve"> Бенс-Джонса и мукопротеи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>ну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>, так что "негативный"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>результат не исключает существование этих видов белков.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>Хотя нормальный человек будет выводить из организма небольшое количество белка, но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>как правило, он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>о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 xml:space="preserve"> не может быть обнаружен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>о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 xml:space="preserve"> с помощью обычных методов. Если цвет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>глубже, чем «±», то это означает, что моча содержит белок. Для особо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>забуференн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>ой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 xml:space="preserve"> щелочной моч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>и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>воз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>можно получить ложн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>о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 xml:space="preserve"> положительный результат. Если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 xml:space="preserve"> моча загрязнена четвертичными аммониевыми соединениями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>, определенн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>ы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>е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>консерванты, или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>чистящие средства могут также привести к ложн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>о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>положительным результатам.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</w:t>
      </w:r>
      <w:r w:rsidR="001A4AE4" w:rsidRPr="001A4AE4">
        <w:rPr>
          <w:rFonts w:ascii="Times New Roman" w:hAnsi="Times New Roman" w:cs="Times New Roman"/>
          <w:b/>
          <w:bCs/>
          <w:color w:val="000000"/>
          <w:sz w:val="16"/>
          <w:szCs w:val="16"/>
        </w:rPr>
        <w:t>URO</w:t>
      </w:r>
      <w:r w:rsidR="001A4AE4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                                           С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>одержание Уробилиноген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>а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 xml:space="preserve"> в моче нормальных людей 3.3μ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>моль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>/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 xml:space="preserve">л 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>-16μ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>моль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 xml:space="preserve"> /л,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>если содержание 33μ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>моль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>/л, есть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 xml:space="preserve"> патология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 xml:space="preserve"> и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 xml:space="preserve"> пациент нуждается в дальнейше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 xml:space="preserve">й 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>экспертиз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>е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 xml:space="preserve">. 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lastRenderedPageBreak/>
        <w:t xml:space="preserve">Отрицательный результат не может быть обнаружен 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>для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 xml:space="preserve"> уробилиноген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>а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 xml:space="preserve"> в это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>м тесте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</w:t>
      </w:r>
      <w:r w:rsidR="001A4AE4" w:rsidRPr="001A4AE4">
        <w:rPr>
          <w:rFonts w:ascii="Times New Roman" w:hAnsi="Times New Roman" w:cs="Times New Roman"/>
          <w:b/>
          <w:color w:val="000000"/>
          <w:sz w:val="16"/>
          <w:szCs w:val="16"/>
        </w:rPr>
        <w:t>NIT</w:t>
      </w:r>
      <w:r w:rsidR="001A4AE4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                                                                                                     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 xml:space="preserve">Нитратредуктаза 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 xml:space="preserve">грам-отрицательных бактерий в моче снижает 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 xml:space="preserve">переход 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>нитрат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 xml:space="preserve">ов 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>выводятся с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 xml:space="preserve"> пищ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>ей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>) в нитриты. Этот тест специфичен для нитритов, не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>вступает в реакцию с другими веществами, вывод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 xml:space="preserve">ящимися 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>из организма с мочой. Розовые пятна или линии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>не следует оценивать как положительные, но любой равномерный розовый цвет должен быть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>оцен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>ен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 xml:space="preserve"> как положительны</w:t>
      </w:r>
      <w:r w:rsidR="001A4AE4">
        <w:rPr>
          <w:rFonts w:ascii="Times New Roman" w:hAnsi="Times New Roman" w:cs="Times New Roman"/>
          <w:color w:val="000000"/>
          <w:sz w:val="16"/>
          <w:szCs w:val="16"/>
        </w:rPr>
        <w:t>й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 xml:space="preserve"> результат, показывающи</w:t>
      </w:r>
      <w:r w:rsidR="001A72AF">
        <w:rPr>
          <w:rFonts w:ascii="Times New Roman" w:hAnsi="Times New Roman" w:cs="Times New Roman"/>
          <w:color w:val="000000"/>
          <w:sz w:val="16"/>
          <w:szCs w:val="16"/>
        </w:rPr>
        <w:t>й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 xml:space="preserve"> наличие 105 или более</w:t>
      </w:r>
      <w:r w:rsidR="001A72A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>грамотрицательных бактерий на мл в образце. Тем не менее, степень</w:t>
      </w:r>
      <w:r w:rsidR="001A72A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>окраск</w:t>
      </w:r>
      <w:r w:rsidR="001A72AF">
        <w:rPr>
          <w:rFonts w:ascii="Times New Roman" w:hAnsi="Times New Roman" w:cs="Times New Roman"/>
          <w:color w:val="000000"/>
          <w:sz w:val="16"/>
          <w:szCs w:val="16"/>
        </w:rPr>
        <w:t>и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 xml:space="preserve"> не пропорциональн</w:t>
      </w:r>
      <w:r w:rsidR="001A72AF">
        <w:rPr>
          <w:rFonts w:ascii="Times New Roman" w:hAnsi="Times New Roman" w:cs="Times New Roman"/>
          <w:color w:val="000000"/>
          <w:sz w:val="16"/>
          <w:szCs w:val="16"/>
        </w:rPr>
        <w:t>а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 xml:space="preserve"> числу существующих бактерий. </w:t>
      </w:r>
      <w:r w:rsidR="001A72AF">
        <w:rPr>
          <w:rFonts w:ascii="Times New Roman" w:hAnsi="Times New Roman" w:cs="Times New Roman"/>
          <w:color w:val="000000"/>
          <w:sz w:val="16"/>
          <w:szCs w:val="16"/>
        </w:rPr>
        <w:t>О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>трицательный</w:t>
      </w:r>
      <w:r w:rsidR="001A72AF">
        <w:rPr>
          <w:rFonts w:ascii="Times New Roman" w:hAnsi="Times New Roman" w:cs="Times New Roman"/>
          <w:color w:val="000000"/>
          <w:sz w:val="16"/>
          <w:szCs w:val="16"/>
        </w:rPr>
        <w:t xml:space="preserve"> результат сам по себе н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>е может определить</w:t>
      </w:r>
      <w:r w:rsidR="001A72AF">
        <w:rPr>
          <w:rFonts w:ascii="Times New Roman" w:hAnsi="Times New Roman" w:cs="Times New Roman"/>
          <w:color w:val="000000"/>
          <w:sz w:val="16"/>
          <w:szCs w:val="16"/>
        </w:rPr>
        <w:t xml:space="preserve"> присутствие большого количества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 xml:space="preserve"> бактерий.</w:t>
      </w:r>
      <w:r w:rsidR="001A72A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>Отрицательный результат может иметь место при следующих обстоятельствах:</w:t>
      </w:r>
      <w:r w:rsidR="001A72A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>(1) Моча не содержит редуктазы микроорганизм</w:t>
      </w:r>
      <w:r w:rsidR="001A72AF">
        <w:rPr>
          <w:rFonts w:ascii="Times New Roman" w:hAnsi="Times New Roman" w:cs="Times New Roman"/>
          <w:color w:val="000000"/>
          <w:sz w:val="16"/>
          <w:szCs w:val="16"/>
        </w:rPr>
        <w:t>ов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>, которые могут</w:t>
      </w:r>
      <w:r w:rsidR="001A72AF">
        <w:rPr>
          <w:rFonts w:ascii="Times New Roman" w:hAnsi="Times New Roman" w:cs="Times New Roman"/>
          <w:color w:val="000000"/>
          <w:sz w:val="16"/>
          <w:szCs w:val="16"/>
        </w:rPr>
        <w:t xml:space="preserve"> снижать переход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 xml:space="preserve"> нитратов в нитриты. (2). Моча не остается достаточно долго (более</w:t>
      </w:r>
      <w:r w:rsidR="001A72AF">
        <w:rPr>
          <w:rFonts w:ascii="Times New Roman" w:hAnsi="Times New Roman" w:cs="Times New Roman"/>
          <w:color w:val="000000"/>
          <w:sz w:val="16"/>
          <w:szCs w:val="16"/>
        </w:rPr>
        <w:t xml:space="preserve"> чем 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>4 часа) в мочевом пузыре</w:t>
      </w:r>
      <w:r w:rsidR="001A72AF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 xml:space="preserve"> чтобы завершить трансформацию</w:t>
      </w:r>
      <w:r w:rsidR="001A72A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>нитрата в нитрит. (3). Отсутствие нитратов в рационе. Для образца мочи с высок</w:t>
      </w:r>
      <w:r w:rsidR="001A72AF">
        <w:rPr>
          <w:rFonts w:ascii="Times New Roman" w:hAnsi="Times New Roman" w:cs="Times New Roman"/>
          <w:color w:val="000000"/>
          <w:sz w:val="16"/>
          <w:szCs w:val="16"/>
        </w:rPr>
        <w:t>им удельным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 xml:space="preserve"> вес</w:t>
      </w:r>
      <w:r w:rsidR="001A72AF">
        <w:rPr>
          <w:rFonts w:ascii="Times New Roman" w:hAnsi="Times New Roman" w:cs="Times New Roman"/>
          <w:color w:val="000000"/>
          <w:sz w:val="16"/>
          <w:szCs w:val="16"/>
        </w:rPr>
        <w:t>ом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>, реактивность снижается. Эта зона реакции</w:t>
      </w:r>
      <w:r w:rsidR="001A72A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>не зависит от</w:t>
      </w:r>
      <w:r w:rsidR="001A72AF">
        <w:rPr>
          <w:rFonts w:ascii="Times New Roman" w:hAnsi="Times New Roman" w:cs="Times New Roman"/>
          <w:color w:val="000000"/>
          <w:sz w:val="16"/>
          <w:szCs w:val="16"/>
        </w:rPr>
        <w:t xml:space="preserve"> концентрации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 xml:space="preserve"> аскорбиновой кислоты </w:t>
      </w:r>
      <w:r w:rsidR="001A72AF">
        <w:rPr>
          <w:rFonts w:ascii="Times New Roman" w:hAnsi="Times New Roman" w:cs="Times New Roman"/>
          <w:color w:val="000000"/>
          <w:sz w:val="16"/>
          <w:szCs w:val="16"/>
        </w:rPr>
        <w:t>менее 2,8 ммоль</w:t>
      </w:r>
      <w:r w:rsidR="001A4AE4" w:rsidRPr="001A4AE4">
        <w:rPr>
          <w:rFonts w:ascii="Times New Roman" w:hAnsi="Times New Roman" w:cs="Times New Roman"/>
          <w:color w:val="000000"/>
          <w:sz w:val="16"/>
          <w:szCs w:val="16"/>
        </w:rPr>
        <w:t>/л.</w:t>
      </w:r>
      <w:r w:rsidR="001A72AF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</w:t>
      </w:r>
      <w:r w:rsidR="001A72AF" w:rsidRPr="001A72AF">
        <w:rPr>
          <w:rFonts w:ascii="Times New Roman" w:hAnsi="Times New Roman" w:cs="Times New Roman"/>
          <w:b/>
          <w:color w:val="000000"/>
          <w:sz w:val="16"/>
          <w:szCs w:val="16"/>
          <w:lang w:val="en-US"/>
        </w:rPr>
        <w:t>LEU</w:t>
      </w:r>
      <w:r w:rsidR="001A72AF" w:rsidRPr="001A72AF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                                                                                                      </w:t>
      </w:r>
      <w:r w:rsidR="001A72AF" w:rsidRPr="001A72AF">
        <w:rPr>
          <w:rFonts w:ascii="Times New Roman" w:hAnsi="Times New Roman" w:cs="Times New Roman"/>
          <w:color w:val="000000"/>
          <w:sz w:val="16"/>
          <w:szCs w:val="16"/>
        </w:rPr>
        <w:t>Полоска реагирует с эстераз</w:t>
      </w:r>
      <w:r w:rsidR="001A72AF">
        <w:rPr>
          <w:rFonts w:ascii="Times New Roman" w:hAnsi="Times New Roman" w:cs="Times New Roman"/>
          <w:color w:val="000000"/>
          <w:sz w:val="16"/>
          <w:szCs w:val="16"/>
        </w:rPr>
        <w:t xml:space="preserve">ой </w:t>
      </w:r>
      <w:r w:rsidR="001A72AF" w:rsidRPr="001A72AF">
        <w:rPr>
          <w:rFonts w:ascii="Times New Roman" w:hAnsi="Times New Roman" w:cs="Times New Roman"/>
          <w:color w:val="000000"/>
          <w:sz w:val="16"/>
          <w:szCs w:val="16"/>
        </w:rPr>
        <w:t xml:space="preserve"> в лейкоцитарной </w:t>
      </w:r>
      <w:r w:rsidR="001A72A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1A72AF" w:rsidRPr="001A72AF">
        <w:rPr>
          <w:rFonts w:ascii="Times New Roman" w:hAnsi="Times New Roman" w:cs="Times New Roman"/>
          <w:color w:val="000000"/>
          <w:sz w:val="16"/>
          <w:szCs w:val="16"/>
        </w:rPr>
        <w:t>(нейтрофилы)</w:t>
      </w:r>
      <w:r w:rsidR="001A72AF">
        <w:rPr>
          <w:rFonts w:ascii="Times New Roman" w:hAnsi="Times New Roman" w:cs="Times New Roman"/>
          <w:color w:val="000000"/>
          <w:sz w:val="16"/>
          <w:szCs w:val="16"/>
        </w:rPr>
        <w:t xml:space="preserve"> зоне</w:t>
      </w:r>
      <w:r w:rsidR="001A72AF" w:rsidRPr="001A72AF">
        <w:rPr>
          <w:rFonts w:ascii="Times New Roman" w:hAnsi="Times New Roman" w:cs="Times New Roman"/>
          <w:color w:val="000000"/>
          <w:sz w:val="16"/>
          <w:szCs w:val="16"/>
        </w:rPr>
        <w:t>. В общем случае,</w:t>
      </w:r>
      <w:r w:rsidR="001A72A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1A72AF" w:rsidRPr="001A72AF">
        <w:rPr>
          <w:rFonts w:ascii="Times New Roman" w:hAnsi="Times New Roman" w:cs="Times New Roman"/>
          <w:color w:val="000000"/>
          <w:sz w:val="16"/>
          <w:szCs w:val="16"/>
        </w:rPr>
        <w:t>нормальный результат анализа мочи отрицательный. Положительный результат ("+" или больше) является</w:t>
      </w:r>
      <w:r w:rsidR="001A72A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1A72AF" w:rsidRPr="001A72AF">
        <w:rPr>
          <w:rFonts w:ascii="Times New Roman" w:hAnsi="Times New Roman" w:cs="Times New Roman"/>
          <w:color w:val="000000"/>
          <w:sz w:val="16"/>
          <w:szCs w:val="16"/>
        </w:rPr>
        <w:t>клинически значимым. Од</w:t>
      </w:r>
      <w:r w:rsidR="001A72AF">
        <w:rPr>
          <w:rFonts w:ascii="Times New Roman" w:hAnsi="Times New Roman" w:cs="Times New Roman"/>
          <w:color w:val="000000"/>
          <w:sz w:val="16"/>
          <w:szCs w:val="16"/>
        </w:rPr>
        <w:t>ин</w:t>
      </w:r>
      <w:r w:rsidR="001A72AF" w:rsidRPr="001A72AF">
        <w:rPr>
          <w:rFonts w:ascii="Times New Roman" w:hAnsi="Times New Roman" w:cs="Times New Roman"/>
          <w:color w:val="000000"/>
          <w:sz w:val="16"/>
          <w:szCs w:val="16"/>
        </w:rPr>
        <w:t xml:space="preserve"> критический результат подозревается в клинической значимости, </w:t>
      </w:r>
      <w:r w:rsidR="001A72AF">
        <w:rPr>
          <w:rFonts w:ascii="Times New Roman" w:hAnsi="Times New Roman" w:cs="Times New Roman"/>
          <w:color w:val="000000"/>
          <w:sz w:val="16"/>
          <w:szCs w:val="16"/>
        </w:rPr>
        <w:t>только,</w:t>
      </w:r>
      <w:r w:rsidR="001A72AF" w:rsidRPr="001A72AF">
        <w:rPr>
          <w:rFonts w:ascii="Times New Roman" w:hAnsi="Times New Roman" w:cs="Times New Roman"/>
          <w:color w:val="000000"/>
          <w:sz w:val="16"/>
          <w:szCs w:val="16"/>
        </w:rPr>
        <w:t xml:space="preserve"> если это повторяется в клинике, </w:t>
      </w:r>
      <w:r w:rsidR="001A72AF">
        <w:rPr>
          <w:rFonts w:ascii="Times New Roman" w:hAnsi="Times New Roman" w:cs="Times New Roman"/>
          <w:color w:val="000000"/>
          <w:sz w:val="16"/>
          <w:szCs w:val="16"/>
        </w:rPr>
        <w:t xml:space="preserve">тогда </w:t>
      </w:r>
      <w:r w:rsidR="001A72AF" w:rsidRPr="001A72AF">
        <w:rPr>
          <w:rFonts w:ascii="Times New Roman" w:hAnsi="Times New Roman" w:cs="Times New Roman"/>
          <w:color w:val="000000"/>
          <w:sz w:val="16"/>
          <w:szCs w:val="16"/>
        </w:rPr>
        <w:t>значение очень</w:t>
      </w:r>
      <w:r w:rsidR="001A72A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1A72AF" w:rsidRPr="001A72AF">
        <w:rPr>
          <w:rFonts w:ascii="Times New Roman" w:hAnsi="Times New Roman" w:cs="Times New Roman"/>
          <w:color w:val="000000"/>
          <w:sz w:val="16"/>
          <w:szCs w:val="16"/>
        </w:rPr>
        <w:t>важн</w:t>
      </w:r>
      <w:r w:rsidR="001A72AF">
        <w:rPr>
          <w:rFonts w:ascii="Times New Roman" w:hAnsi="Times New Roman" w:cs="Times New Roman"/>
          <w:color w:val="000000"/>
          <w:sz w:val="16"/>
          <w:szCs w:val="16"/>
        </w:rPr>
        <w:t>ое</w:t>
      </w:r>
      <w:r w:rsidR="001A72AF" w:rsidRPr="001A72AF">
        <w:rPr>
          <w:rFonts w:ascii="Times New Roman" w:hAnsi="Times New Roman" w:cs="Times New Roman"/>
          <w:color w:val="000000"/>
          <w:sz w:val="16"/>
          <w:szCs w:val="16"/>
        </w:rPr>
        <w:t xml:space="preserve">. Результат теста случайно выбранных </w:t>
      </w:r>
      <w:r w:rsidR="001A72AF">
        <w:rPr>
          <w:rFonts w:ascii="Times New Roman" w:hAnsi="Times New Roman" w:cs="Times New Roman"/>
          <w:color w:val="000000"/>
          <w:sz w:val="16"/>
          <w:szCs w:val="16"/>
        </w:rPr>
        <w:t xml:space="preserve">образцов </w:t>
      </w:r>
      <w:r w:rsidR="001A72AF" w:rsidRPr="001A72AF">
        <w:rPr>
          <w:rFonts w:ascii="Times New Roman" w:hAnsi="Times New Roman" w:cs="Times New Roman"/>
          <w:color w:val="000000"/>
          <w:sz w:val="16"/>
          <w:szCs w:val="16"/>
        </w:rPr>
        <w:t>женской мочи положител</w:t>
      </w:r>
      <w:r w:rsidR="001A72AF">
        <w:rPr>
          <w:rFonts w:ascii="Times New Roman" w:hAnsi="Times New Roman" w:cs="Times New Roman"/>
          <w:color w:val="000000"/>
          <w:sz w:val="16"/>
          <w:szCs w:val="16"/>
        </w:rPr>
        <w:t>е</w:t>
      </w:r>
      <w:r w:rsidR="001A72AF" w:rsidRPr="001A72AF">
        <w:rPr>
          <w:rFonts w:ascii="Times New Roman" w:hAnsi="Times New Roman" w:cs="Times New Roman"/>
          <w:color w:val="000000"/>
          <w:sz w:val="16"/>
          <w:szCs w:val="16"/>
        </w:rPr>
        <w:t>н</w:t>
      </w:r>
      <w:r w:rsidR="001A72AF">
        <w:rPr>
          <w:rFonts w:ascii="Times New Roman" w:hAnsi="Times New Roman" w:cs="Times New Roman"/>
          <w:color w:val="000000"/>
          <w:sz w:val="16"/>
          <w:szCs w:val="16"/>
        </w:rPr>
        <w:t xml:space="preserve"> и</w:t>
      </w:r>
      <w:r w:rsidR="001A72AF" w:rsidRPr="001A72AF">
        <w:rPr>
          <w:rFonts w:ascii="Times New Roman" w:hAnsi="Times New Roman" w:cs="Times New Roman"/>
          <w:color w:val="000000"/>
          <w:sz w:val="16"/>
          <w:szCs w:val="16"/>
        </w:rPr>
        <w:t>ногда, из-за загрязнения вагинальны</w:t>
      </w:r>
      <w:r w:rsidR="001A72AF">
        <w:rPr>
          <w:rFonts w:ascii="Times New Roman" w:hAnsi="Times New Roman" w:cs="Times New Roman"/>
          <w:color w:val="000000"/>
          <w:sz w:val="16"/>
          <w:szCs w:val="16"/>
        </w:rPr>
        <w:t>ми</w:t>
      </w:r>
      <w:r w:rsidR="001A72AF" w:rsidRPr="001A72AF">
        <w:rPr>
          <w:rFonts w:ascii="Times New Roman" w:hAnsi="Times New Roman" w:cs="Times New Roman"/>
          <w:color w:val="000000"/>
          <w:sz w:val="16"/>
          <w:szCs w:val="16"/>
        </w:rPr>
        <w:t xml:space="preserve"> выделени</w:t>
      </w:r>
      <w:r w:rsidR="001A72AF">
        <w:rPr>
          <w:rFonts w:ascii="Times New Roman" w:hAnsi="Times New Roman" w:cs="Times New Roman"/>
          <w:color w:val="000000"/>
          <w:sz w:val="16"/>
          <w:szCs w:val="16"/>
        </w:rPr>
        <w:t>ями. В</w:t>
      </w:r>
      <w:r w:rsidR="001A72AF" w:rsidRPr="001A72AF">
        <w:rPr>
          <w:rFonts w:ascii="Times New Roman" w:hAnsi="Times New Roman" w:cs="Times New Roman"/>
          <w:color w:val="000000"/>
          <w:sz w:val="16"/>
          <w:szCs w:val="16"/>
        </w:rPr>
        <w:t>ысок</w:t>
      </w:r>
      <w:r w:rsidR="001A72AF">
        <w:rPr>
          <w:rFonts w:ascii="Times New Roman" w:hAnsi="Times New Roman" w:cs="Times New Roman"/>
          <w:color w:val="000000"/>
          <w:sz w:val="16"/>
          <w:szCs w:val="16"/>
        </w:rPr>
        <w:t>ое</w:t>
      </w:r>
      <w:r w:rsidR="001A72AF" w:rsidRPr="001A72AF">
        <w:rPr>
          <w:rFonts w:ascii="Times New Roman" w:hAnsi="Times New Roman" w:cs="Times New Roman"/>
          <w:color w:val="000000"/>
          <w:sz w:val="16"/>
          <w:szCs w:val="16"/>
        </w:rPr>
        <w:t xml:space="preserve"> содержание глюкозы</w:t>
      </w:r>
      <w:r w:rsidR="001A72AF">
        <w:rPr>
          <w:rFonts w:ascii="Times New Roman" w:hAnsi="Times New Roman" w:cs="Times New Roman"/>
          <w:color w:val="000000"/>
          <w:sz w:val="16"/>
          <w:szCs w:val="16"/>
        </w:rPr>
        <w:t xml:space="preserve"> (</w:t>
      </w:r>
      <w:r w:rsidR="001A72AF" w:rsidRPr="001A72AF">
        <w:rPr>
          <w:rFonts w:ascii="Times New Roman" w:hAnsi="Times New Roman" w:cs="Times New Roman"/>
          <w:color w:val="000000"/>
          <w:sz w:val="16"/>
          <w:szCs w:val="16"/>
        </w:rPr>
        <w:t xml:space="preserve">концентрация 160 ммоль/л) или высокий удельный вес мочи </w:t>
      </w:r>
      <w:r w:rsidR="001A72AF">
        <w:rPr>
          <w:rFonts w:ascii="Times New Roman" w:hAnsi="Times New Roman" w:cs="Times New Roman"/>
          <w:color w:val="000000"/>
          <w:sz w:val="16"/>
          <w:szCs w:val="16"/>
        </w:rPr>
        <w:t xml:space="preserve">снижает </w:t>
      </w:r>
      <w:r w:rsidR="001A72AF" w:rsidRPr="001A72AF">
        <w:rPr>
          <w:rFonts w:ascii="Times New Roman" w:hAnsi="Times New Roman" w:cs="Times New Roman"/>
          <w:color w:val="000000"/>
          <w:sz w:val="16"/>
          <w:szCs w:val="16"/>
        </w:rPr>
        <w:t>результат теста.</w:t>
      </w:r>
      <w:r w:rsidR="001A72AF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</w:t>
      </w:r>
      <w:r w:rsidR="001A72AF" w:rsidRPr="001A72AF">
        <w:rPr>
          <w:rFonts w:ascii="Times New Roman" w:hAnsi="Times New Roman" w:cs="Times New Roman"/>
          <w:b/>
          <w:color w:val="000000"/>
          <w:sz w:val="16"/>
          <w:szCs w:val="16"/>
        </w:rPr>
        <w:t>VC</w:t>
      </w:r>
      <w:r w:rsidR="001A72AF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                                                                                                     </w:t>
      </w:r>
      <w:r w:rsidR="001A72AF" w:rsidRPr="001A72AF">
        <w:rPr>
          <w:rFonts w:ascii="Times New Roman" w:hAnsi="Times New Roman" w:cs="Times New Roman"/>
          <w:color w:val="000000"/>
          <w:sz w:val="16"/>
          <w:szCs w:val="16"/>
        </w:rPr>
        <w:t xml:space="preserve">Эта реакционная зона используется для обнаружения аскорбиновой кислоты в моче. </w:t>
      </w:r>
      <w:r w:rsidR="001A72AF">
        <w:rPr>
          <w:rFonts w:ascii="Times New Roman" w:hAnsi="Times New Roman" w:cs="Times New Roman"/>
          <w:color w:val="000000"/>
          <w:sz w:val="16"/>
          <w:szCs w:val="16"/>
        </w:rPr>
        <w:t>В</w:t>
      </w:r>
      <w:r w:rsidR="001A72AF" w:rsidRPr="001A72AF">
        <w:rPr>
          <w:rFonts w:ascii="Times New Roman" w:hAnsi="Times New Roman" w:cs="Times New Roman"/>
          <w:color w:val="000000"/>
          <w:sz w:val="16"/>
          <w:szCs w:val="16"/>
        </w:rPr>
        <w:t>ы може</w:t>
      </w:r>
      <w:r w:rsidR="001A72AF">
        <w:rPr>
          <w:rFonts w:ascii="Times New Roman" w:hAnsi="Times New Roman" w:cs="Times New Roman"/>
          <w:color w:val="000000"/>
          <w:sz w:val="16"/>
          <w:szCs w:val="16"/>
        </w:rPr>
        <w:t xml:space="preserve">те </w:t>
      </w:r>
      <w:r w:rsidR="001A72AF" w:rsidRPr="001A72AF">
        <w:rPr>
          <w:rFonts w:ascii="Times New Roman" w:hAnsi="Times New Roman" w:cs="Times New Roman"/>
          <w:color w:val="000000"/>
          <w:sz w:val="16"/>
          <w:szCs w:val="16"/>
        </w:rPr>
        <w:t>понять уровень аскорбиновой кислоты в организме человека и оценить</w:t>
      </w:r>
      <w:r w:rsidR="001A72AF">
        <w:rPr>
          <w:rFonts w:ascii="Times New Roman" w:hAnsi="Times New Roman" w:cs="Times New Roman"/>
          <w:color w:val="000000"/>
          <w:sz w:val="16"/>
          <w:szCs w:val="16"/>
        </w:rPr>
        <w:t xml:space="preserve"> в</w:t>
      </w:r>
      <w:r w:rsidR="001A72AF" w:rsidRPr="001A72AF">
        <w:rPr>
          <w:rFonts w:ascii="Times New Roman" w:hAnsi="Times New Roman" w:cs="Times New Roman"/>
          <w:color w:val="000000"/>
          <w:sz w:val="16"/>
          <w:szCs w:val="16"/>
        </w:rPr>
        <w:t xml:space="preserve">лияние VC на GLU, BIL, BLD, NIT через </w:t>
      </w:r>
      <w:r w:rsidR="001A72AF">
        <w:rPr>
          <w:rFonts w:ascii="Times New Roman" w:hAnsi="Times New Roman" w:cs="Times New Roman"/>
          <w:color w:val="000000"/>
          <w:sz w:val="16"/>
          <w:szCs w:val="16"/>
        </w:rPr>
        <w:t xml:space="preserve">тестирование этого пункта. Окисляющий </w:t>
      </w:r>
      <w:r w:rsidR="001A72AF" w:rsidRPr="001A72AF">
        <w:rPr>
          <w:rFonts w:ascii="Times New Roman" w:hAnsi="Times New Roman" w:cs="Times New Roman"/>
          <w:color w:val="000000"/>
          <w:sz w:val="16"/>
          <w:szCs w:val="16"/>
        </w:rPr>
        <w:t>агент (такой как перманганат калия,</w:t>
      </w:r>
      <w:r w:rsidR="001A72A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1A72AF" w:rsidRPr="001A72AF">
        <w:rPr>
          <w:rFonts w:ascii="Times New Roman" w:hAnsi="Times New Roman" w:cs="Times New Roman"/>
          <w:color w:val="000000"/>
          <w:sz w:val="16"/>
          <w:szCs w:val="16"/>
        </w:rPr>
        <w:t>гипохлорит и т.д.) в моче может повлиять на чувствительность этого теста.</w:t>
      </w:r>
      <w:r w:rsidR="001A72A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1A72AF" w:rsidRPr="001A72AF">
        <w:rPr>
          <w:b/>
          <w:bCs/>
          <w:color w:val="000000"/>
          <w:sz w:val="16"/>
          <w:szCs w:val="16"/>
        </w:rPr>
        <w:t xml:space="preserve">13. </w:t>
      </w:r>
      <w:r w:rsidR="00454011" w:rsidRPr="00454011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13. </w:t>
      </w:r>
      <w:r w:rsidR="001A72AF" w:rsidRPr="00454011">
        <w:rPr>
          <w:rFonts w:ascii="Times New Roman" w:hAnsi="Times New Roman" w:cs="Times New Roman"/>
          <w:b/>
          <w:bCs/>
          <w:color w:val="000000"/>
          <w:sz w:val="16"/>
          <w:szCs w:val="16"/>
        </w:rPr>
        <w:t>Ограничения</w:t>
      </w:r>
      <w:r w:rsidR="001A72AF" w:rsidRPr="001A72AF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1A72AF">
        <w:rPr>
          <w:rFonts w:ascii="Times New Roman" w:hAnsi="Times New Roman" w:cs="Times New Roman"/>
          <w:b/>
          <w:bCs/>
          <w:color w:val="000000"/>
          <w:sz w:val="16"/>
          <w:szCs w:val="16"/>
        </w:rPr>
        <w:t>р</w:t>
      </w:r>
      <w:r w:rsidR="001A72AF" w:rsidRPr="001A72AF">
        <w:rPr>
          <w:rFonts w:ascii="Times New Roman" w:hAnsi="Times New Roman" w:cs="Times New Roman"/>
          <w:b/>
          <w:bCs/>
          <w:color w:val="000000"/>
          <w:sz w:val="16"/>
          <w:szCs w:val="16"/>
        </w:rPr>
        <w:t>езультатов тестирования</w:t>
      </w:r>
      <w:r w:rsidR="001A72AF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</w:t>
      </w:r>
      <w:r w:rsidR="001A72AF">
        <w:rPr>
          <w:rFonts w:ascii="Times New Roman" w:hAnsi="Times New Roman" w:cs="Times New Roman"/>
          <w:bCs/>
          <w:color w:val="000000"/>
          <w:sz w:val="16"/>
          <w:szCs w:val="16"/>
        </w:rPr>
        <w:t>Результат теста мочевой</w:t>
      </w:r>
      <w:r w:rsidR="001A72AF" w:rsidRPr="001A72AF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полосы на самом деле не определенная концентрация, но диапазон, который определяется изменчивостью образца мочи (включая изменения анализируемых веществ, помехоустойчивости, изменения значения рН и т.д.). Можно получить различные визуальные результаты для разных людей</w:t>
      </w:r>
      <w:r w:rsidR="00454011">
        <w:rPr>
          <w:rFonts w:ascii="Times New Roman" w:hAnsi="Times New Roman" w:cs="Times New Roman"/>
          <w:bCs/>
          <w:color w:val="000000"/>
          <w:sz w:val="16"/>
          <w:szCs w:val="16"/>
        </w:rPr>
        <w:t>, имеющих</w:t>
      </w:r>
      <w:r w:rsidR="001A72AF" w:rsidRPr="001A72AF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разную визуальную чувствительность. Диагностика и лечение может зависеть не только от</w:t>
      </w:r>
      <w:r w:rsidR="00454011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</w:t>
      </w:r>
      <w:r w:rsidR="001A72AF" w:rsidRPr="001A72AF">
        <w:rPr>
          <w:rFonts w:ascii="Times New Roman" w:hAnsi="Times New Roman" w:cs="Times New Roman"/>
          <w:bCs/>
          <w:color w:val="000000"/>
          <w:sz w:val="16"/>
          <w:szCs w:val="16"/>
        </w:rPr>
        <w:t>это</w:t>
      </w:r>
      <w:r w:rsidR="00454011">
        <w:rPr>
          <w:rFonts w:ascii="Times New Roman" w:hAnsi="Times New Roman" w:cs="Times New Roman"/>
          <w:bCs/>
          <w:color w:val="000000"/>
          <w:sz w:val="16"/>
          <w:szCs w:val="16"/>
        </w:rPr>
        <w:t>го</w:t>
      </w:r>
      <w:r w:rsidR="001A72AF" w:rsidRPr="001A72AF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результат</w:t>
      </w:r>
      <w:r w:rsidR="00454011">
        <w:rPr>
          <w:rFonts w:ascii="Times New Roman" w:hAnsi="Times New Roman" w:cs="Times New Roman"/>
          <w:bCs/>
          <w:color w:val="000000"/>
          <w:sz w:val="16"/>
          <w:szCs w:val="16"/>
        </w:rPr>
        <w:t>а</w:t>
      </w:r>
      <w:r w:rsidR="001A72AF" w:rsidRPr="001A72AF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теста, рассм</w:t>
      </w:r>
      <w:r w:rsidR="00454011">
        <w:rPr>
          <w:rFonts w:ascii="Times New Roman" w:hAnsi="Times New Roman" w:cs="Times New Roman"/>
          <w:bCs/>
          <w:color w:val="000000"/>
          <w:sz w:val="16"/>
          <w:szCs w:val="16"/>
        </w:rPr>
        <w:t>атривают</w:t>
      </w:r>
      <w:r w:rsidR="001A72AF" w:rsidRPr="001A72AF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историю болезни и другие лабораторные испытания</w:t>
      </w:r>
      <w:r w:rsidR="00454011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, проводящиеся </w:t>
      </w:r>
      <w:r w:rsidR="001A72AF" w:rsidRPr="00454011">
        <w:rPr>
          <w:rFonts w:ascii="Times New Roman" w:hAnsi="Times New Roman" w:cs="Times New Roman"/>
          <w:bCs/>
          <w:color w:val="000000"/>
          <w:sz w:val="16"/>
          <w:szCs w:val="16"/>
        </w:rPr>
        <w:t>в то же время.</w:t>
      </w:r>
      <w:r w:rsidR="00454011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</w:t>
      </w:r>
      <w:r w:rsidR="00575F87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                                                                                              </w:t>
      </w:r>
      <w:r w:rsidR="00575F87" w:rsidRPr="00575F87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14. Показатели </w:t>
      </w:r>
      <w:r w:rsidR="00575F87">
        <w:rPr>
          <w:rFonts w:ascii="Times New Roman" w:hAnsi="Times New Roman" w:cs="Times New Roman"/>
          <w:b/>
          <w:bCs/>
          <w:color w:val="000000"/>
          <w:sz w:val="16"/>
          <w:szCs w:val="16"/>
        </w:rPr>
        <w:t>производительности</w:t>
      </w:r>
      <w:r w:rsidR="00575F87" w:rsidRPr="00575F87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продукта</w:t>
      </w:r>
      <w:r w:rsidR="00575F87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</w:t>
      </w:r>
      <w:r w:rsidR="00575F87" w:rsidRPr="00575F87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1) Точность </w:t>
      </w:r>
      <w:r w:rsidR="00575F87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                                                                                   </w:t>
      </w:r>
      <w:r w:rsidR="00575F87" w:rsidRPr="00575F87">
        <w:rPr>
          <w:rFonts w:ascii="Times New Roman" w:hAnsi="Times New Roman" w:cs="Times New Roman"/>
          <w:bCs/>
          <w:color w:val="000000"/>
          <w:sz w:val="16"/>
          <w:szCs w:val="16"/>
        </w:rPr>
        <w:t>Разница между результатами испытаний для каждой концентрации каждого тест</w:t>
      </w:r>
      <w:r w:rsidR="00CB3D63">
        <w:rPr>
          <w:rFonts w:ascii="Times New Roman" w:hAnsi="Times New Roman" w:cs="Times New Roman"/>
          <w:bCs/>
          <w:color w:val="000000"/>
          <w:sz w:val="16"/>
          <w:szCs w:val="16"/>
        </w:rPr>
        <w:t>ового</w:t>
      </w:r>
      <w:r w:rsidR="00575F87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</w:t>
      </w:r>
      <w:r w:rsidR="00575F87" w:rsidRPr="00575F87">
        <w:rPr>
          <w:rFonts w:ascii="Times New Roman" w:hAnsi="Times New Roman" w:cs="Times New Roman"/>
          <w:bCs/>
          <w:color w:val="000000"/>
          <w:sz w:val="16"/>
          <w:szCs w:val="16"/>
        </w:rPr>
        <w:t>пункт</w:t>
      </w:r>
      <w:r w:rsidR="00CB3D63">
        <w:rPr>
          <w:rFonts w:ascii="Times New Roman" w:hAnsi="Times New Roman" w:cs="Times New Roman"/>
          <w:bCs/>
          <w:color w:val="000000"/>
          <w:sz w:val="16"/>
          <w:szCs w:val="16"/>
        </w:rPr>
        <w:t>а</w:t>
      </w:r>
      <w:r w:rsidR="00575F87" w:rsidRPr="00575F87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и отмече</w:t>
      </w:r>
      <w:r w:rsidR="00CB3D63">
        <w:rPr>
          <w:rFonts w:ascii="Times New Roman" w:hAnsi="Times New Roman" w:cs="Times New Roman"/>
          <w:bCs/>
          <w:color w:val="000000"/>
          <w:sz w:val="16"/>
          <w:szCs w:val="16"/>
        </w:rPr>
        <w:t>н</w:t>
      </w:r>
      <w:r w:rsidR="00575F87" w:rsidRPr="00575F87">
        <w:rPr>
          <w:rFonts w:ascii="Times New Roman" w:hAnsi="Times New Roman" w:cs="Times New Roman"/>
          <w:bCs/>
          <w:color w:val="000000"/>
          <w:sz w:val="16"/>
          <w:szCs w:val="16"/>
        </w:rPr>
        <w:t>ны</w:t>
      </w:r>
      <w:r w:rsidR="00CB3D63">
        <w:rPr>
          <w:rFonts w:ascii="Times New Roman" w:hAnsi="Times New Roman" w:cs="Times New Roman"/>
          <w:bCs/>
          <w:color w:val="000000"/>
          <w:sz w:val="16"/>
          <w:szCs w:val="16"/>
        </w:rPr>
        <w:t>е</w:t>
      </w:r>
      <w:r w:rsidR="00575F87" w:rsidRPr="00575F87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значения соответствующ</w:t>
      </w:r>
      <w:r w:rsidR="00CB3D63">
        <w:rPr>
          <w:rFonts w:ascii="Times New Roman" w:hAnsi="Times New Roman" w:cs="Times New Roman"/>
          <w:bCs/>
          <w:color w:val="000000"/>
          <w:sz w:val="16"/>
          <w:szCs w:val="16"/>
        </w:rPr>
        <w:t>его эталонного раствора</w:t>
      </w:r>
      <w:r w:rsidR="00575F87" w:rsidRPr="00575F87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должн</w:t>
      </w:r>
      <w:r w:rsidR="00CB3D63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а быть </w:t>
      </w:r>
      <w:r w:rsidR="00575F87" w:rsidRPr="00575F87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не более, чем </w:t>
      </w:r>
      <w:r w:rsidR="00CB3D63" w:rsidRPr="00CB3D63">
        <w:rPr>
          <w:rFonts w:ascii="Times New Roman" w:hAnsi="Times New Roman" w:cs="Times New Roman"/>
          <w:bCs/>
          <w:color w:val="000000"/>
          <w:sz w:val="16"/>
          <w:szCs w:val="16"/>
        </w:rPr>
        <w:t>один порядок величины.</w:t>
      </w:r>
      <w:r w:rsidR="00CB3D63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                                                                </w:t>
      </w:r>
      <w:r w:rsidR="00CB3D63" w:rsidRPr="00CB3D63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2). </w:t>
      </w:r>
      <w:r w:rsidR="00CB3D63">
        <w:rPr>
          <w:rFonts w:ascii="Times New Roman" w:hAnsi="Times New Roman" w:cs="Times New Roman"/>
          <w:bCs/>
          <w:color w:val="000000"/>
          <w:sz w:val="16"/>
          <w:szCs w:val="16"/>
        </w:rPr>
        <w:t>Т</w:t>
      </w:r>
      <w:r w:rsidR="00CB3D63" w:rsidRPr="00CB3D63">
        <w:rPr>
          <w:rFonts w:ascii="Times New Roman" w:hAnsi="Times New Roman" w:cs="Times New Roman"/>
          <w:bCs/>
          <w:color w:val="000000"/>
          <w:sz w:val="16"/>
          <w:szCs w:val="16"/>
        </w:rPr>
        <w:t>очность анализа</w:t>
      </w:r>
      <w:r w:rsidR="00CB3D63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между и внутри                                                          Повторите несколько раз контроль качества </w:t>
      </w:r>
      <w:r w:rsidR="00CB3D63" w:rsidRPr="00CB3D63">
        <w:rPr>
          <w:rFonts w:ascii="Times New Roman" w:hAnsi="Times New Roman" w:cs="Times New Roman"/>
          <w:bCs/>
          <w:color w:val="000000"/>
          <w:sz w:val="16"/>
          <w:szCs w:val="16"/>
        </w:rPr>
        <w:t>анализ</w:t>
      </w:r>
      <w:r w:rsidR="00CB3D63">
        <w:rPr>
          <w:rFonts w:ascii="Times New Roman" w:hAnsi="Times New Roman" w:cs="Times New Roman"/>
          <w:bCs/>
          <w:color w:val="000000"/>
          <w:sz w:val="16"/>
          <w:szCs w:val="16"/>
        </w:rPr>
        <w:t>а</w:t>
      </w:r>
      <w:r w:rsidR="00CB3D63" w:rsidRPr="00CB3D63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мочи с полосками, разница ме</w:t>
      </w:r>
      <w:r w:rsidR="00CB3D63">
        <w:rPr>
          <w:rFonts w:ascii="Times New Roman" w:hAnsi="Times New Roman" w:cs="Times New Roman"/>
          <w:bCs/>
          <w:color w:val="000000"/>
          <w:sz w:val="16"/>
          <w:szCs w:val="16"/>
        </w:rPr>
        <w:t>жду р</w:t>
      </w:r>
      <w:r w:rsidR="00CB3D63" w:rsidRPr="00CB3D63">
        <w:rPr>
          <w:rFonts w:ascii="Times New Roman" w:hAnsi="Times New Roman" w:cs="Times New Roman"/>
          <w:bCs/>
          <w:color w:val="000000"/>
          <w:sz w:val="16"/>
          <w:szCs w:val="16"/>
        </w:rPr>
        <w:t>езультат</w:t>
      </w:r>
      <w:r w:rsidR="00CB3D63">
        <w:rPr>
          <w:rFonts w:ascii="Times New Roman" w:hAnsi="Times New Roman" w:cs="Times New Roman"/>
          <w:bCs/>
          <w:color w:val="000000"/>
          <w:sz w:val="16"/>
          <w:szCs w:val="16"/>
        </w:rPr>
        <w:t>ами тестов</w:t>
      </w:r>
      <w:r w:rsidR="00CB3D63" w:rsidRPr="00CB3D63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не должна превышать двух порядков</w:t>
      </w:r>
      <w:r w:rsidR="00CB3D63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величины</w:t>
      </w:r>
      <w:r w:rsidR="00575F87" w:rsidRPr="00575F87">
        <w:rPr>
          <w:rFonts w:ascii="Times New Roman" w:hAnsi="Times New Roman" w:cs="Times New Roman"/>
          <w:bCs/>
          <w:color w:val="000000"/>
          <w:sz w:val="16"/>
          <w:szCs w:val="16"/>
        </w:rPr>
        <w:t>.</w:t>
      </w:r>
      <w:r w:rsidR="00CB3D63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                                                </w:t>
      </w:r>
      <w:r w:rsidR="00CB3D63" w:rsidRPr="00CB3D63">
        <w:rPr>
          <w:rFonts w:ascii="Times New Roman" w:hAnsi="Times New Roman" w:cs="Times New Roman"/>
          <w:color w:val="000000"/>
          <w:sz w:val="16"/>
          <w:szCs w:val="16"/>
          <w:lang w:val="en-US"/>
        </w:rPr>
        <w:t>3</w:t>
      </w:r>
      <w:r w:rsidR="00CB3D63" w:rsidRPr="00423C63"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). </w:t>
      </w:r>
      <w:r w:rsidR="00CB3D63" w:rsidRPr="00423C63">
        <w:rPr>
          <w:rFonts w:ascii="Times New Roman" w:hAnsi="Times New Roman" w:cs="Times New Roman"/>
          <w:color w:val="000000"/>
          <w:sz w:val="16"/>
          <w:szCs w:val="16"/>
        </w:rPr>
        <w:t>Аналитическая специфичность</w:t>
      </w:r>
      <w:r w:rsidR="00CB3D63" w:rsidRPr="00423C63">
        <w:rPr>
          <w:rFonts w:ascii="Times New Roman" w:hAnsi="Times New Roman" w:cs="Times New Roman"/>
          <w:color w:val="000000"/>
          <w:sz w:val="16"/>
          <w:szCs w:val="16"/>
        </w:rPr>
        <w:br/>
        <w:t>3).1 Тестовы</w:t>
      </w:r>
      <w:r w:rsidR="00684679" w:rsidRPr="00423C63">
        <w:rPr>
          <w:rFonts w:ascii="Times New Roman" w:hAnsi="Times New Roman" w:cs="Times New Roman"/>
          <w:color w:val="000000"/>
          <w:sz w:val="16"/>
          <w:szCs w:val="16"/>
        </w:rPr>
        <w:t>й</w:t>
      </w:r>
      <w:r w:rsidR="00CB3D63" w:rsidRPr="00423C63">
        <w:rPr>
          <w:rFonts w:ascii="Times New Roman" w:hAnsi="Times New Roman" w:cs="Times New Roman"/>
          <w:color w:val="000000"/>
          <w:sz w:val="16"/>
          <w:szCs w:val="16"/>
        </w:rPr>
        <w:t xml:space="preserve"> пункт полоски: </w:t>
      </w:r>
      <w:r w:rsidR="00CB3D63" w:rsidRPr="00423C63">
        <w:rPr>
          <w:rFonts w:ascii="Times New Roman" w:hAnsi="Times New Roman" w:cs="Times New Roman"/>
          <w:color w:val="000000"/>
          <w:sz w:val="16"/>
          <w:szCs w:val="16"/>
          <w:lang w:val="en-US"/>
        </w:rPr>
        <w:t>GLU</w:t>
      </w:r>
      <w:r w:rsidR="00CB3D63" w:rsidRPr="00423C63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="00CB3D63" w:rsidRPr="00423C63">
        <w:rPr>
          <w:rFonts w:ascii="Times New Roman" w:hAnsi="Times New Roman" w:cs="Times New Roman"/>
          <w:color w:val="000000"/>
          <w:sz w:val="16"/>
          <w:szCs w:val="16"/>
          <w:lang w:val="en-US"/>
        </w:rPr>
        <w:t>LEU</w:t>
      </w:r>
      <w:r w:rsidR="00CB3D63" w:rsidRPr="00423C63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="00CB3D63" w:rsidRPr="00423C63">
        <w:rPr>
          <w:rFonts w:ascii="Times New Roman" w:hAnsi="Times New Roman" w:cs="Times New Roman"/>
          <w:color w:val="000000"/>
          <w:sz w:val="16"/>
          <w:szCs w:val="16"/>
          <w:lang w:val="en-US"/>
        </w:rPr>
        <w:t>BIL</w:t>
      </w:r>
      <w:r w:rsidR="00CB3D63" w:rsidRPr="00423C63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="00CB3D63" w:rsidRPr="00423C63">
        <w:rPr>
          <w:rFonts w:ascii="Times New Roman" w:hAnsi="Times New Roman" w:cs="Times New Roman"/>
          <w:color w:val="000000"/>
          <w:sz w:val="16"/>
          <w:szCs w:val="16"/>
          <w:lang w:val="en-US"/>
        </w:rPr>
        <w:t>URO</w:t>
      </w:r>
      <w:r w:rsidR="00CB3D63" w:rsidRPr="00423C63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="00CB3D63" w:rsidRPr="00423C63">
        <w:rPr>
          <w:rFonts w:ascii="Times New Roman" w:hAnsi="Times New Roman" w:cs="Times New Roman"/>
          <w:color w:val="000000"/>
          <w:sz w:val="16"/>
          <w:szCs w:val="16"/>
          <w:lang w:val="en-US"/>
        </w:rPr>
        <w:t>VC</w:t>
      </w:r>
      <w:r w:rsidR="00CB3D63" w:rsidRPr="00423C63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="00CB3D63" w:rsidRPr="00423C63">
        <w:rPr>
          <w:rFonts w:ascii="Times New Roman" w:hAnsi="Times New Roman" w:cs="Times New Roman"/>
          <w:color w:val="000000"/>
          <w:sz w:val="16"/>
          <w:szCs w:val="16"/>
          <w:lang w:val="en-US"/>
        </w:rPr>
        <w:t>BLD</w:t>
      </w:r>
      <w:r w:rsidR="00CB3D63" w:rsidRPr="00423C63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="00CB3D63" w:rsidRPr="00423C63">
        <w:rPr>
          <w:rFonts w:ascii="Times New Roman" w:hAnsi="Times New Roman" w:cs="Times New Roman"/>
          <w:color w:val="000000"/>
          <w:sz w:val="16"/>
          <w:szCs w:val="16"/>
        </w:rPr>
        <w:br/>
      </w:r>
      <w:r w:rsidR="00CB3D63" w:rsidRPr="00423C63">
        <w:rPr>
          <w:rFonts w:ascii="Times New Roman" w:hAnsi="Times New Roman" w:cs="Times New Roman"/>
          <w:color w:val="000000"/>
          <w:sz w:val="16"/>
          <w:szCs w:val="16"/>
        </w:rPr>
        <w:lastRenderedPageBreak/>
        <w:t xml:space="preserve">Концентрация мешающих, добавленных в смесь раствора пунктов тестирования: 15мг/л кетонов, 0,2 мг/л нитритов, 30мг/л бычьего сывороточного альбумина. Результат теста каждого элемента не может быть отрицательным, а разница между результатами испытаний и отмеченными значениями соответствующего эталонного раствора не должна быть более чем один порядок величины. </w:t>
      </w:r>
      <w:r w:rsidR="00046387" w:rsidRPr="00423C63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3).2 Тестовы</w:t>
      </w:r>
      <w:r w:rsidR="00684679" w:rsidRPr="00423C63">
        <w:rPr>
          <w:rFonts w:ascii="Times New Roman" w:hAnsi="Times New Roman" w:cs="Times New Roman"/>
          <w:color w:val="000000"/>
          <w:sz w:val="16"/>
          <w:szCs w:val="16"/>
        </w:rPr>
        <w:t>й</w:t>
      </w:r>
      <w:r w:rsidR="00046387" w:rsidRPr="00423C63">
        <w:rPr>
          <w:rFonts w:ascii="Times New Roman" w:hAnsi="Times New Roman" w:cs="Times New Roman"/>
          <w:color w:val="000000"/>
          <w:sz w:val="16"/>
          <w:szCs w:val="16"/>
        </w:rPr>
        <w:t xml:space="preserve"> пункт полоски: </w:t>
      </w:r>
      <w:r w:rsidR="00046387" w:rsidRPr="00423C63">
        <w:rPr>
          <w:rFonts w:ascii="Times New Roman" w:hAnsi="Times New Roman" w:cs="Times New Roman"/>
          <w:color w:val="000000"/>
          <w:sz w:val="16"/>
          <w:szCs w:val="16"/>
          <w:lang w:val="en-US"/>
        </w:rPr>
        <w:t>KET</w:t>
      </w:r>
      <w:r w:rsidR="00046387" w:rsidRPr="00423C63">
        <w:rPr>
          <w:rFonts w:ascii="Times New Roman" w:hAnsi="Times New Roman" w:cs="Times New Roman"/>
          <w:color w:val="000000"/>
          <w:sz w:val="16"/>
          <w:szCs w:val="16"/>
        </w:rPr>
        <w:t>.                                     Концентрация мешающих веществ, добавленных в смешанный раствор испытуемого образца: 0,2 мг/л нитрита, 30 мг/л бычьего сывороточного альбумина. Результаты испытаний на кетоны не мо</w:t>
      </w:r>
      <w:r w:rsidR="00684679" w:rsidRPr="00423C63">
        <w:rPr>
          <w:rFonts w:ascii="Times New Roman" w:hAnsi="Times New Roman" w:cs="Times New Roman"/>
          <w:color w:val="000000"/>
          <w:sz w:val="16"/>
          <w:szCs w:val="16"/>
        </w:rPr>
        <w:t>гу</w:t>
      </w:r>
      <w:r w:rsidR="00046387" w:rsidRPr="00423C63">
        <w:rPr>
          <w:rFonts w:ascii="Times New Roman" w:hAnsi="Times New Roman" w:cs="Times New Roman"/>
          <w:color w:val="000000"/>
          <w:sz w:val="16"/>
          <w:szCs w:val="16"/>
        </w:rPr>
        <w:t>т быть отрицательным</w:t>
      </w:r>
      <w:r w:rsidR="00684679" w:rsidRPr="00423C63">
        <w:rPr>
          <w:rFonts w:ascii="Times New Roman" w:hAnsi="Times New Roman" w:cs="Times New Roman"/>
          <w:color w:val="000000"/>
          <w:sz w:val="16"/>
          <w:szCs w:val="16"/>
        </w:rPr>
        <w:t>и</w:t>
      </w:r>
      <w:r w:rsidR="00046387" w:rsidRPr="00423C63">
        <w:rPr>
          <w:rFonts w:ascii="Times New Roman" w:hAnsi="Times New Roman" w:cs="Times New Roman"/>
          <w:color w:val="000000"/>
          <w:sz w:val="16"/>
          <w:szCs w:val="16"/>
        </w:rPr>
        <w:t>, а разница между результат</w:t>
      </w:r>
      <w:r w:rsidR="00684679" w:rsidRPr="00423C63">
        <w:rPr>
          <w:rFonts w:ascii="Times New Roman" w:hAnsi="Times New Roman" w:cs="Times New Roman"/>
          <w:color w:val="000000"/>
          <w:sz w:val="16"/>
          <w:szCs w:val="16"/>
        </w:rPr>
        <w:t>ом</w:t>
      </w:r>
      <w:r w:rsidR="00046387" w:rsidRPr="00423C63">
        <w:rPr>
          <w:rFonts w:ascii="Times New Roman" w:hAnsi="Times New Roman" w:cs="Times New Roman"/>
          <w:color w:val="000000"/>
          <w:sz w:val="16"/>
          <w:szCs w:val="16"/>
        </w:rPr>
        <w:t xml:space="preserve"> теста и маркированны</w:t>
      </w:r>
      <w:r w:rsidR="00684679" w:rsidRPr="00423C63">
        <w:rPr>
          <w:rFonts w:ascii="Times New Roman" w:hAnsi="Times New Roman" w:cs="Times New Roman"/>
          <w:color w:val="000000"/>
          <w:sz w:val="16"/>
          <w:szCs w:val="16"/>
        </w:rPr>
        <w:t>м</w:t>
      </w:r>
      <w:r w:rsidR="00046387" w:rsidRPr="00423C63">
        <w:rPr>
          <w:rFonts w:ascii="Times New Roman" w:hAnsi="Times New Roman" w:cs="Times New Roman"/>
          <w:color w:val="000000"/>
          <w:sz w:val="16"/>
          <w:szCs w:val="16"/>
        </w:rPr>
        <w:t xml:space="preserve"> значением соответствующ</w:t>
      </w:r>
      <w:r w:rsidR="00684679" w:rsidRPr="00423C63">
        <w:rPr>
          <w:rFonts w:ascii="Times New Roman" w:hAnsi="Times New Roman" w:cs="Times New Roman"/>
          <w:color w:val="000000"/>
          <w:sz w:val="16"/>
          <w:szCs w:val="16"/>
        </w:rPr>
        <w:t>его эталонного раствора</w:t>
      </w:r>
      <w:r w:rsidR="00046387" w:rsidRPr="00423C63">
        <w:rPr>
          <w:rFonts w:ascii="Times New Roman" w:hAnsi="Times New Roman" w:cs="Times New Roman"/>
          <w:color w:val="000000"/>
          <w:sz w:val="16"/>
          <w:szCs w:val="16"/>
        </w:rPr>
        <w:t xml:space="preserve"> не должн</w:t>
      </w:r>
      <w:r w:rsidR="00684679" w:rsidRPr="00423C63">
        <w:rPr>
          <w:rFonts w:ascii="Times New Roman" w:hAnsi="Times New Roman" w:cs="Times New Roman"/>
          <w:color w:val="000000"/>
          <w:sz w:val="16"/>
          <w:szCs w:val="16"/>
        </w:rPr>
        <w:t>а</w:t>
      </w:r>
      <w:r w:rsidR="00046387" w:rsidRPr="00423C63">
        <w:rPr>
          <w:rFonts w:ascii="Times New Roman" w:hAnsi="Times New Roman" w:cs="Times New Roman"/>
          <w:color w:val="000000"/>
          <w:sz w:val="16"/>
          <w:szCs w:val="16"/>
        </w:rPr>
        <w:t xml:space="preserve"> быть более чем один порядок величины. </w:t>
      </w:r>
      <w:r w:rsidR="00684679" w:rsidRPr="00423C63">
        <w:rPr>
          <w:rFonts w:ascii="Times New Roman" w:hAnsi="Times New Roman" w:cs="Times New Roman"/>
          <w:color w:val="000000"/>
          <w:sz w:val="16"/>
          <w:szCs w:val="16"/>
        </w:rPr>
        <w:t xml:space="preserve">     3) </w:t>
      </w:r>
      <w:r w:rsidR="00423C63" w:rsidRPr="00423C63">
        <w:rPr>
          <w:rFonts w:ascii="Times New Roman" w:hAnsi="Times New Roman" w:cs="Times New Roman"/>
          <w:color w:val="000000"/>
          <w:sz w:val="16"/>
          <w:szCs w:val="16"/>
        </w:rPr>
        <w:t>3).</w:t>
      </w:r>
      <w:r w:rsidR="00423C63">
        <w:rPr>
          <w:rFonts w:ascii="Times New Roman" w:hAnsi="Times New Roman" w:cs="Times New Roman"/>
          <w:color w:val="000000"/>
          <w:sz w:val="16"/>
          <w:szCs w:val="16"/>
        </w:rPr>
        <w:t>3</w:t>
      </w:r>
      <w:r w:rsidR="00423C63" w:rsidRPr="00423C6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684679" w:rsidRPr="00423C63">
        <w:rPr>
          <w:rFonts w:ascii="Times New Roman" w:hAnsi="Times New Roman" w:cs="Times New Roman"/>
          <w:color w:val="000000"/>
          <w:sz w:val="16"/>
          <w:szCs w:val="16"/>
        </w:rPr>
        <w:t xml:space="preserve"> Тестовый пункт полоски: NIT.                                   Концентрация мешающих веществ, добавленных к смеси раствора испытуемого образца: 15 мг/л кетонов, 30мг/л бычьего сывороточного альбумина. Результат теста на нитриты не может быть отрицательным, а разница между результатами теста и обозначенным значением соответствующего эталонного раствора не должна быть более чем один порядок величины.       </w:t>
      </w:r>
      <w:r w:rsidR="00423C63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</w:t>
      </w:r>
      <w:r w:rsidR="00684679" w:rsidRPr="00423C63">
        <w:rPr>
          <w:rFonts w:ascii="Times New Roman" w:hAnsi="Times New Roman" w:cs="Times New Roman"/>
          <w:color w:val="000000"/>
          <w:sz w:val="16"/>
          <w:szCs w:val="16"/>
        </w:rPr>
        <w:t xml:space="preserve">3) .4 Тестовый пункт полоски: PRO. Концентрация мешающих веществ, добавленных к смеси раствора испытуемого образца: 0,2 мг/л нитритов, 15мг/л кетонов. Результат теста на PRO не может быть отрицательным, а разница между результатом теста и обозначенным значением соответствующего эталонного раствора не должна быть более чем один порядок величины.     </w:t>
      </w:r>
      <w:r w:rsidR="00423C63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</w:t>
      </w:r>
      <w:r w:rsidR="00684679" w:rsidRPr="00423C63">
        <w:rPr>
          <w:rFonts w:ascii="Times New Roman" w:hAnsi="Times New Roman" w:cs="Times New Roman"/>
          <w:color w:val="000000"/>
          <w:sz w:val="16"/>
          <w:szCs w:val="16"/>
        </w:rPr>
        <w:t xml:space="preserve">  3) .5 </w:t>
      </w:r>
      <w:r w:rsidR="00423C63" w:rsidRPr="00423C63">
        <w:rPr>
          <w:rFonts w:ascii="Times New Roman" w:hAnsi="Times New Roman" w:cs="Times New Roman"/>
          <w:color w:val="000000"/>
          <w:sz w:val="16"/>
          <w:szCs w:val="16"/>
        </w:rPr>
        <w:t>Тестовый пункт полоски</w:t>
      </w:r>
      <w:r w:rsidR="00684679" w:rsidRPr="00423C63">
        <w:rPr>
          <w:rFonts w:ascii="Times New Roman" w:hAnsi="Times New Roman" w:cs="Times New Roman"/>
          <w:color w:val="000000"/>
          <w:sz w:val="16"/>
          <w:szCs w:val="16"/>
        </w:rPr>
        <w:t xml:space="preserve">: SG. Концентрация </w:t>
      </w:r>
      <w:r w:rsidR="00423C63" w:rsidRPr="00423C63">
        <w:rPr>
          <w:rFonts w:ascii="Times New Roman" w:hAnsi="Times New Roman" w:cs="Times New Roman"/>
          <w:color w:val="000000"/>
          <w:sz w:val="16"/>
          <w:szCs w:val="16"/>
        </w:rPr>
        <w:t>мешающих веществ, добавленных к смеси раствора испытуемого образца:</w:t>
      </w:r>
      <w:r w:rsidR="00684679" w:rsidRPr="00423C63">
        <w:rPr>
          <w:rFonts w:ascii="Times New Roman" w:hAnsi="Times New Roman" w:cs="Times New Roman"/>
          <w:color w:val="000000"/>
          <w:sz w:val="16"/>
          <w:szCs w:val="16"/>
        </w:rPr>
        <w:t xml:space="preserve"> 15 мг/л кетон</w:t>
      </w:r>
      <w:r w:rsidR="00423C63" w:rsidRPr="00423C63">
        <w:rPr>
          <w:rFonts w:ascii="Times New Roman" w:hAnsi="Times New Roman" w:cs="Times New Roman"/>
          <w:color w:val="000000"/>
          <w:sz w:val="16"/>
          <w:szCs w:val="16"/>
        </w:rPr>
        <w:t>ов</w:t>
      </w:r>
      <w:r w:rsidR="00684679" w:rsidRPr="00423C63">
        <w:rPr>
          <w:rFonts w:ascii="Times New Roman" w:hAnsi="Times New Roman" w:cs="Times New Roman"/>
          <w:color w:val="000000"/>
          <w:sz w:val="16"/>
          <w:szCs w:val="16"/>
        </w:rPr>
        <w:t>, 0,2 мг/л нитрит</w:t>
      </w:r>
      <w:r w:rsidR="00423C63" w:rsidRPr="00423C63">
        <w:rPr>
          <w:rFonts w:ascii="Times New Roman" w:hAnsi="Times New Roman" w:cs="Times New Roman"/>
          <w:color w:val="000000"/>
          <w:sz w:val="16"/>
          <w:szCs w:val="16"/>
        </w:rPr>
        <w:t>ов</w:t>
      </w:r>
      <w:r w:rsidR="00684679" w:rsidRPr="00423C63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="00423C63" w:rsidRPr="00423C6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684679" w:rsidRPr="00423C63">
        <w:rPr>
          <w:rFonts w:ascii="Times New Roman" w:hAnsi="Times New Roman" w:cs="Times New Roman"/>
          <w:color w:val="000000"/>
          <w:sz w:val="16"/>
          <w:szCs w:val="16"/>
        </w:rPr>
        <w:t>30</w:t>
      </w:r>
      <w:r w:rsidR="00423C63" w:rsidRPr="00423C6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684679" w:rsidRPr="00423C63">
        <w:rPr>
          <w:rFonts w:ascii="Times New Roman" w:hAnsi="Times New Roman" w:cs="Times New Roman"/>
          <w:color w:val="000000"/>
          <w:sz w:val="16"/>
          <w:szCs w:val="16"/>
        </w:rPr>
        <w:t>мг/л бычьего сывороточного альбумина. Разница между результат</w:t>
      </w:r>
      <w:r w:rsidR="00423C63" w:rsidRPr="00423C63">
        <w:rPr>
          <w:rFonts w:ascii="Times New Roman" w:hAnsi="Times New Roman" w:cs="Times New Roman"/>
          <w:color w:val="000000"/>
          <w:sz w:val="16"/>
          <w:szCs w:val="16"/>
        </w:rPr>
        <w:t>ом</w:t>
      </w:r>
      <w:r w:rsidR="00684679" w:rsidRPr="00423C63">
        <w:rPr>
          <w:rFonts w:ascii="Times New Roman" w:hAnsi="Times New Roman" w:cs="Times New Roman"/>
          <w:color w:val="000000"/>
          <w:sz w:val="16"/>
          <w:szCs w:val="16"/>
        </w:rPr>
        <w:t xml:space="preserve"> теста</w:t>
      </w:r>
      <w:r w:rsidR="00423C63" w:rsidRPr="00423C6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684679" w:rsidRPr="00423C63">
        <w:rPr>
          <w:rFonts w:ascii="Times New Roman" w:hAnsi="Times New Roman" w:cs="Times New Roman"/>
          <w:color w:val="000000"/>
          <w:sz w:val="16"/>
          <w:szCs w:val="16"/>
        </w:rPr>
        <w:t xml:space="preserve">и </w:t>
      </w:r>
      <w:r w:rsidR="00423C63" w:rsidRPr="00423C63">
        <w:rPr>
          <w:rFonts w:ascii="Times New Roman" w:hAnsi="Times New Roman" w:cs="Times New Roman"/>
          <w:color w:val="000000"/>
          <w:sz w:val="16"/>
          <w:szCs w:val="16"/>
        </w:rPr>
        <w:t xml:space="preserve">обозначенным </w:t>
      </w:r>
      <w:r w:rsidR="00684679" w:rsidRPr="00423C63">
        <w:rPr>
          <w:rFonts w:ascii="Times New Roman" w:hAnsi="Times New Roman" w:cs="Times New Roman"/>
          <w:color w:val="000000"/>
          <w:sz w:val="16"/>
          <w:szCs w:val="16"/>
        </w:rPr>
        <w:t>значение</w:t>
      </w:r>
      <w:r w:rsidR="00423C63" w:rsidRPr="00423C63">
        <w:rPr>
          <w:rFonts w:ascii="Times New Roman" w:hAnsi="Times New Roman" w:cs="Times New Roman"/>
          <w:color w:val="000000"/>
          <w:sz w:val="16"/>
          <w:szCs w:val="16"/>
        </w:rPr>
        <w:t>м</w:t>
      </w:r>
      <w:r w:rsidR="00684679" w:rsidRPr="00423C63">
        <w:rPr>
          <w:rFonts w:ascii="Times New Roman" w:hAnsi="Times New Roman" w:cs="Times New Roman"/>
          <w:color w:val="000000"/>
          <w:sz w:val="16"/>
          <w:szCs w:val="16"/>
        </w:rPr>
        <w:t xml:space="preserve"> соответствующего контрольного раствора не должн</w:t>
      </w:r>
      <w:r w:rsidR="00423C63" w:rsidRPr="00423C63">
        <w:rPr>
          <w:rFonts w:ascii="Times New Roman" w:hAnsi="Times New Roman" w:cs="Times New Roman"/>
          <w:color w:val="000000"/>
          <w:sz w:val="16"/>
          <w:szCs w:val="16"/>
        </w:rPr>
        <w:t>а быть б</w:t>
      </w:r>
      <w:r w:rsidR="00684679" w:rsidRPr="00423C63">
        <w:rPr>
          <w:rFonts w:ascii="Times New Roman" w:hAnsi="Times New Roman" w:cs="Times New Roman"/>
          <w:color w:val="000000"/>
          <w:sz w:val="16"/>
          <w:szCs w:val="16"/>
        </w:rPr>
        <w:t>олее чем один порядок величины.</w:t>
      </w:r>
      <w:r w:rsidR="00423C63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</w:t>
      </w:r>
      <w:r w:rsidR="00423C63" w:rsidRPr="00423C63">
        <w:rPr>
          <w:rFonts w:ascii="Times New Roman" w:hAnsi="Times New Roman" w:cs="Times New Roman"/>
          <w:color w:val="000000"/>
          <w:sz w:val="16"/>
          <w:szCs w:val="16"/>
        </w:rPr>
        <w:t xml:space="preserve">3) </w:t>
      </w:r>
      <w:r w:rsidR="00423C63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="00423C63" w:rsidRPr="00423C63">
        <w:rPr>
          <w:rFonts w:ascii="Times New Roman" w:hAnsi="Times New Roman" w:cs="Times New Roman"/>
          <w:color w:val="000000"/>
          <w:sz w:val="16"/>
          <w:szCs w:val="16"/>
        </w:rPr>
        <w:t>6 Тестовый пункт полоски: рН. Концентрация мешающих веществ, добавленных к смеси раствора испытуемого образца</w:t>
      </w:r>
      <w:r w:rsidR="00423C63">
        <w:rPr>
          <w:rFonts w:ascii="Times New Roman" w:hAnsi="Times New Roman" w:cs="Times New Roman"/>
          <w:color w:val="000000"/>
          <w:sz w:val="16"/>
          <w:szCs w:val="16"/>
        </w:rPr>
        <w:t>: 15 мг</w:t>
      </w:r>
      <w:r w:rsidR="00423C63" w:rsidRPr="00423C63">
        <w:rPr>
          <w:rFonts w:ascii="Times New Roman" w:hAnsi="Times New Roman" w:cs="Times New Roman"/>
          <w:color w:val="000000"/>
          <w:sz w:val="16"/>
          <w:szCs w:val="16"/>
        </w:rPr>
        <w:t>/л кетон</w:t>
      </w:r>
      <w:r w:rsidR="00423C63">
        <w:rPr>
          <w:rFonts w:ascii="Times New Roman" w:hAnsi="Times New Roman" w:cs="Times New Roman"/>
          <w:color w:val="000000"/>
          <w:sz w:val="16"/>
          <w:szCs w:val="16"/>
        </w:rPr>
        <w:t>ов</w:t>
      </w:r>
      <w:r w:rsidR="00423C63" w:rsidRPr="00423C63">
        <w:rPr>
          <w:rFonts w:ascii="Times New Roman" w:hAnsi="Times New Roman" w:cs="Times New Roman"/>
          <w:color w:val="000000"/>
          <w:sz w:val="16"/>
          <w:szCs w:val="16"/>
        </w:rPr>
        <w:t>, 0,2 мг/л нитрит</w:t>
      </w:r>
      <w:r w:rsidR="00423C63">
        <w:rPr>
          <w:rFonts w:ascii="Times New Roman" w:hAnsi="Times New Roman" w:cs="Times New Roman"/>
          <w:color w:val="000000"/>
          <w:sz w:val="16"/>
          <w:szCs w:val="16"/>
        </w:rPr>
        <w:t xml:space="preserve">ов, </w:t>
      </w:r>
      <w:r w:rsidR="00423C63" w:rsidRPr="00423C63">
        <w:rPr>
          <w:rFonts w:ascii="Times New Roman" w:hAnsi="Times New Roman" w:cs="Times New Roman"/>
          <w:color w:val="000000"/>
          <w:sz w:val="16"/>
          <w:szCs w:val="16"/>
        </w:rPr>
        <w:t>30мг/л бычьего сывороточного альбумина. Разница между результата</w:t>
      </w:r>
      <w:r w:rsidR="00423C63">
        <w:rPr>
          <w:rFonts w:ascii="Times New Roman" w:hAnsi="Times New Roman" w:cs="Times New Roman"/>
          <w:color w:val="000000"/>
          <w:sz w:val="16"/>
          <w:szCs w:val="16"/>
        </w:rPr>
        <w:t>ми</w:t>
      </w:r>
      <w:r w:rsidR="00423C63" w:rsidRPr="00423C63">
        <w:rPr>
          <w:rFonts w:ascii="Times New Roman" w:hAnsi="Times New Roman" w:cs="Times New Roman"/>
          <w:color w:val="000000"/>
          <w:sz w:val="16"/>
          <w:szCs w:val="16"/>
        </w:rPr>
        <w:t xml:space="preserve"> теста</w:t>
      </w:r>
      <w:r w:rsidR="00423C6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423C63" w:rsidRPr="00423C63">
        <w:rPr>
          <w:rFonts w:ascii="Times New Roman" w:hAnsi="Times New Roman" w:cs="Times New Roman"/>
          <w:color w:val="000000"/>
          <w:sz w:val="16"/>
          <w:szCs w:val="16"/>
        </w:rPr>
        <w:t xml:space="preserve">и </w:t>
      </w:r>
      <w:r w:rsidR="00423C63">
        <w:rPr>
          <w:rFonts w:ascii="Times New Roman" w:hAnsi="Times New Roman" w:cs="Times New Roman"/>
          <w:color w:val="000000"/>
          <w:sz w:val="16"/>
          <w:szCs w:val="16"/>
        </w:rPr>
        <w:t xml:space="preserve">обозначенным значением </w:t>
      </w:r>
      <w:r w:rsidR="00423C63" w:rsidRPr="00423C63">
        <w:rPr>
          <w:rFonts w:ascii="Times New Roman" w:hAnsi="Times New Roman" w:cs="Times New Roman"/>
          <w:color w:val="000000"/>
          <w:sz w:val="16"/>
          <w:szCs w:val="16"/>
        </w:rPr>
        <w:t>соответствующего контрольного раствора не должн</w:t>
      </w:r>
      <w:r w:rsidR="00423C63">
        <w:rPr>
          <w:rFonts w:ascii="Times New Roman" w:hAnsi="Times New Roman" w:cs="Times New Roman"/>
          <w:color w:val="000000"/>
          <w:sz w:val="16"/>
          <w:szCs w:val="16"/>
        </w:rPr>
        <w:t>а быть б</w:t>
      </w:r>
      <w:r w:rsidR="00423C63" w:rsidRPr="00423C63">
        <w:rPr>
          <w:rFonts w:ascii="Times New Roman" w:hAnsi="Times New Roman" w:cs="Times New Roman"/>
          <w:color w:val="000000"/>
          <w:sz w:val="16"/>
          <w:szCs w:val="16"/>
        </w:rPr>
        <w:t>олее чем один порядок величины.</w:t>
      </w:r>
      <w:r w:rsidR="00423C63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Смотрите </w:t>
      </w:r>
      <w:r w:rsidR="00423C63" w:rsidRPr="00423C63">
        <w:rPr>
          <w:rFonts w:ascii="Times New Roman" w:hAnsi="Times New Roman" w:cs="Times New Roman"/>
          <w:color w:val="000000"/>
          <w:sz w:val="16"/>
          <w:szCs w:val="16"/>
        </w:rPr>
        <w:t>таблиц</w:t>
      </w:r>
      <w:r w:rsidR="00423C63">
        <w:rPr>
          <w:rFonts w:ascii="Times New Roman" w:hAnsi="Times New Roman" w:cs="Times New Roman"/>
          <w:color w:val="000000"/>
          <w:sz w:val="16"/>
          <w:szCs w:val="16"/>
        </w:rPr>
        <w:t>у</w:t>
      </w:r>
      <w:r w:rsidR="00423C63" w:rsidRPr="00423C63">
        <w:rPr>
          <w:rFonts w:ascii="Times New Roman" w:hAnsi="Times New Roman" w:cs="Times New Roman"/>
          <w:color w:val="000000"/>
          <w:sz w:val="16"/>
          <w:szCs w:val="16"/>
        </w:rPr>
        <w:t xml:space="preserve"> 1 ниже</w:t>
      </w:r>
      <w:r w:rsidR="00423C63">
        <w:rPr>
          <w:rFonts w:ascii="Times New Roman" w:hAnsi="Times New Roman" w:cs="Times New Roman"/>
          <w:color w:val="000000"/>
          <w:sz w:val="16"/>
          <w:szCs w:val="16"/>
        </w:rPr>
        <w:t xml:space="preserve"> с</w:t>
      </w:r>
      <w:r w:rsidR="00423C63" w:rsidRPr="00423C63">
        <w:rPr>
          <w:rFonts w:ascii="Times New Roman" w:hAnsi="Times New Roman" w:cs="Times New Roman"/>
          <w:color w:val="000000"/>
          <w:sz w:val="16"/>
          <w:szCs w:val="16"/>
        </w:rPr>
        <w:t xml:space="preserve"> отмеченн</w:t>
      </w:r>
      <w:r w:rsidR="00423C63">
        <w:rPr>
          <w:rFonts w:ascii="Times New Roman" w:hAnsi="Times New Roman" w:cs="Times New Roman"/>
          <w:color w:val="000000"/>
          <w:sz w:val="16"/>
          <w:szCs w:val="16"/>
        </w:rPr>
        <w:t>ыми</w:t>
      </w:r>
      <w:r w:rsidR="00423C63" w:rsidRPr="00423C63">
        <w:rPr>
          <w:rFonts w:ascii="Times New Roman" w:hAnsi="Times New Roman" w:cs="Times New Roman"/>
          <w:color w:val="000000"/>
          <w:sz w:val="16"/>
          <w:szCs w:val="16"/>
        </w:rPr>
        <w:t xml:space="preserve"> значения</w:t>
      </w:r>
      <w:r w:rsidR="00423C63">
        <w:rPr>
          <w:rFonts w:ascii="Times New Roman" w:hAnsi="Times New Roman" w:cs="Times New Roman"/>
          <w:color w:val="000000"/>
          <w:sz w:val="16"/>
          <w:szCs w:val="16"/>
        </w:rPr>
        <w:t>ми</w:t>
      </w:r>
      <w:r w:rsidR="00423C63" w:rsidRPr="00423C63">
        <w:rPr>
          <w:rFonts w:ascii="Times New Roman" w:hAnsi="Times New Roman" w:cs="Times New Roman"/>
          <w:color w:val="000000"/>
          <w:sz w:val="16"/>
          <w:szCs w:val="16"/>
        </w:rPr>
        <w:t xml:space="preserve"> тестовых </w:t>
      </w:r>
      <w:r w:rsidR="00423C63">
        <w:rPr>
          <w:rFonts w:ascii="Times New Roman" w:hAnsi="Times New Roman" w:cs="Times New Roman"/>
          <w:color w:val="000000"/>
          <w:sz w:val="16"/>
          <w:szCs w:val="16"/>
        </w:rPr>
        <w:t>пунктов</w:t>
      </w:r>
      <w:r w:rsidR="00423C63" w:rsidRPr="00423C63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="00423C63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Таблица 1                                                                                                               </w:t>
      </w:r>
    </w:p>
    <w:tbl>
      <w:tblPr>
        <w:tblStyle w:val="a6"/>
        <w:tblW w:w="0" w:type="auto"/>
        <w:tblLook w:val="04A0"/>
      </w:tblPr>
      <w:tblGrid>
        <w:gridCol w:w="1242"/>
        <w:gridCol w:w="2835"/>
      </w:tblGrid>
      <w:tr w:rsidR="00423C63" w:rsidTr="00F10D05">
        <w:tc>
          <w:tcPr>
            <w:tcW w:w="1242" w:type="dxa"/>
          </w:tcPr>
          <w:p w:rsidR="00423C63" w:rsidRPr="00423C63" w:rsidRDefault="00423C63" w:rsidP="00423C63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23C6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Пункт</w:t>
            </w:r>
          </w:p>
        </w:tc>
        <w:tc>
          <w:tcPr>
            <w:tcW w:w="2835" w:type="dxa"/>
          </w:tcPr>
          <w:p w:rsidR="00423C63" w:rsidRPr="00423C63" w:rsidRDefault="00423C63" w:rsidP="00423C63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23C6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Контрольное обозначенное значение</w:t>
            </w:r>
          </w:p>
        </w:tc>
      </w:tr>
      <w:tr w:rsidR="00423C63" w:rsidRPr="00423C63" w:rsidTr="00F10D05">
        <w:tc>
          <w:tcPr>
            <w:tcW w:w="1242" w:type="dxa"/>
          </w:tcPr>
          <w:p w:rsidR="00423C63" w:rsidRPr="00423C63" w:rsidRDefault="00423C63" w:rsidP="00423C63">
            <w:pPr>
              <w:rPr>
                <w:rFonts w:ascii="Times New Roman" w:hAnsi="Times New Roman" w:cs="Times New Roman"/>
                <w:lang w:val="en-US"/>
              </w:rPr>
            </w:pPr>
            <w:r w:rsidRPr="00423C63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 xml:space="preserve">LEU </w:t>
            </w:r>
          </w:p>
        </w:tc>
        <w:tc>
          <w:tcPr>
            <w:tcW w:w="2835" w:type="dxa"/>
          </w:tcPr>
          <w:p w:rsidR="00423C63" w:rsidRPr="00423C63" w:rsidRDefault="00423C63" w:rsidP="00423C63">
            <w:pPr>
              <w:rPr>
                <w:rFonts w:ascii="Times New Roman" w:hAnsi="Times New Roman" w:cs="Times New Roman"/>
                <w:lang w:val="en-US"/>
              </w:rPr>
            </w:pPr>
            <w:r w:rsidRPr="00423C63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>1+</w:t>
            </w:r>
          </w:p>
        </w:tc>
      </w:tr>
      <w:tr w:rsidR="00423C63" w:rsidRPr="00423C63" w:rsidTr="00F10D05">
        <w:tc>
          <w:tcPr>
            <w:tcW w:w="1242" w:type="dxa"/>
          </w:tcPr>
          <w:p w:rsidR="00423C63" w:rsidRPr="00423C63" w:rsidRDefault="00423C63" w:rsidP="00423C6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23C63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 xml:space="preserve">NIT </w:t>
            </w:r>
          </w:p>
        </w:tc>
        <w:tc>
          <w:tcPr>
            <w:tcW w:w="2835" w:type="dxa"/>
          </w:tcPr>
          <w:p w:rsidR="00423C63" w:rsidRPr="00423C63" w:rsidRDefault="00423C63" w:rsidP="00423C6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23C63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>+</w:t>
            </w:r>
          </w:p>
        </w:tc>
      </w:tr>
      <w:tr w:rsidR="00423C63" w:rsidRPr="00423C63" w:rsidTr="00F10D05">
        <w:tc>
          <w:tcPr>
            <w:tcW w:w="1242" w:type="dxa"/>
          </w:tcPr>
          <w:p w:rsidR="00423C63" w:rsidRPr="00423C63" w:rsidRDefault="00423C63" w:rsidP="00423C6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23C63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 xml:space="preserve">URO </w:t>
            </w:r>
          </w:p>
        </w:tc>
        <w:tc>
          <w:tcPr>
            <w:tcW w:w="2835" w:type="dxa"/>
          </w:tcPr>
          <w:p w:rsidR="00423C63" w:rsidRPr="00423C63" w:rsidRDefault="00423C63" w:rsidP="00423C6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23C63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>1+</w:t>
            </w:r>
          </w:p>
        </w:tc>
      </w:tr>
      <w:tr w:rsidR="00423C63" w:rsidRPr="00423C63" w:rsidTr="00F10D05">
        <w:tc>
          <w:tcPr>
            <w:tcW w:w="1242" w:type="dxa"/>
          </w:tcPr>
          <w:p w:rsidR="00423C63" w:rsidRPr="00423C63" w:rsidRDefault="00423C63" w:rsidP="00423C63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 w:rsidRPr="00423C63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 xml:space="preserve">PRO </w:t>
            </w:r>
          </w:p>
        </w:tc>
        <w:tc>
          <w:tcPr>
            <w:tcW w:w="2835" w:type="dxa"/>
          </w:tcPr>
          <w:p w:rsidR="00423C63" w:rsidRPr="00423C63" w:rsidRDefault="00423C63" w:rsidP="00423C6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23C63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>1+</w:t>
            </w:r>
          </w:p>
        </w:tc>
      </w:tr>
      <w:tr w:rsidR="00423C63" w:rsidRPr="00423C63" w:rsidTr="00F10D05">
        <w:tc>
          <w:tcPr>
            <w:tcW w:w="1242" w:type="dxa"/>
          </w:tcPr>
          <w:p w:rsidR="00423C63" w:rsidRPr="00423C63" w:rsidRDefault="00423C63" w:rsidP="00423C6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23C63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 xml:space="preserve">pH </w:t>
            </w:r>
          </w:p>
        </w:tc>
        <w:tc>
          <w:tcPr>
            <w:tcW w:w="2835" w:type="dxa"/>
          </w:tcPr>
          <w:p w:rsidR="00423C63" w:rsidRPr="00423C63" w:rsidRDefault="00423C63" w:rsidP="00423C6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23C63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>6.0</w:t>
            </w:r>
          </w:p>
        </w:tc>
      </w:tr>
      <w:tr w:rsidR="00423C63" w:rsidRPr="00423C63" w:rsidTr="00F10D05">
        <w:tc>
          <w:tcPr>
            <w:tcW w:w="1242" w:type="dxa"/>
          </w:tcPr>
          <w:p w:rsidR="00423C63" w:rsidRPr="00423C63" w:rsidRDefault="00423C63" w:rsidP="00423C6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23C63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 xml:space="preserve">BLD </w:t>
            </w:r>
          </w:p>
        </w:tc>
        <w:tc>
          <w:tcPr>
            <w:tcW w:w="2835" w:type="dxa"/>
          </w:tcPr>
          <w:p w:rsidR="00423C63" w:rsidRPr="00423C63" w:rsidRDefault="00423C63" w:rsidP="00423C6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23C63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>1+</w:t>
            </w:r>
          </w:p>
        </w:tc>
      </w:tr>
      <w:tr w:rsidR="00423C63" w:rsidRPr="00423C63" w:rsidTr="00F10D05">
        <w:tc>
          <w:tcPr>
            <w:tcW w:w="1242" w:type="dxa"/>
          </w:tcPr>
          <w:p w:rsidR="00423C63" w:rsidRPr="00423C63" w:rsidRDefault="00423C63" w:rsidP="00423C63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 w:rsidRPr="00423C63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 xml:space="preserve">SG </w:t>
            </w:r>
          </w:p>
        </w:tc>
        <w:tc>
          <w:tcPr>
            <w:tcW w:w="2835" w:type="dxa"/>
          </w:tcPr>
          <w:p w:rsidR="00423C63" w:rsidRPr="00423C63" w:rsidRDefault="00423C63" w:rsidP="00423C6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23C63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>1.000-1.010</w:t>
            </w:r>
          </w:p>
        </w:tc>
      </w:tr>
      <w:tr w:rsidR="00423C63" w:rsidRPr="00423C63" w:rsidTr="00F10D05">
        <w:tc>
          <w:tcPr>
            <w:tcW w:w="1242" w:type="dxa"/>
          </w:tcPr>
          <w:p w:rsidR="00423C63" w:rsidRPr="00423C63" w:rsidRDefault="00423C63" w:rsidP="00423C63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 w:rsidRPr="00423C63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 xml:space="preserve">KET </w:t>
            </w:r>
          </w:p>
        </w:tc>
        <w:tc>
          <w:tcPr>
            <w:tcW w:w="2835" w:type="dxa"/>
          </w:tcPr>
          <w:p w:rsidR="00423C63" w:rsidRPr="00423C63" w:rsidRDefault="00423C63" w:rsidP="00423C6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23C63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>1+</w:t>
            </w:r>
          </w:p>
        </w:tc>
      </w:tr>
      <w:tr w:rsidR="00423C63" w:rsidRPr="00423C63" w:rsidTr="00F10D05">
        <w:tc>
          <w:tcPr>
            <w:tcW w:w="1242" w:type="dxa"/>
          </w:tcPr>
          <w:p w:rsidR="00423C63" w:rsidRPr="00423C63" w:rsidRDefault="00423C63" w:rsidP="00423C63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23C63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 xml:space="preserve">BIL </w:t>
            </w:r>
          </w:p>
        </w:tc>
        <w:tc>
          <w:tcPr>
            <w:tcW w:w="2835" w:type="dxa"/>
          </w:tcPr>
          <w:p w:rsidR="00423C63" w:rsidRPr="00423C63" w:rsidRDefault="00423C63" w:rsidP="00423C6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23C63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>1+</w:t>
            </w:r>
          </w:p>
        </w:tc>
      </w:tr>
      <w:tr w:rsidR="00423C63" w:rsidRPr="00423C63" w:rsidTr="00F10D05">
        <w:tc>
          <w:tcPr>
            <w:tcW w:w="1242" w:type="dxa"/>
          </w:tcPr>
          <w:p w:rsidR="00423C63" w:rsidRPr="00423C63" w:rsidRDefault="00423C63" w:rsidP="00423C63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 w:rsidRPr="00423C63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 xml:space="preserve">GLU </w:t>
            </w:r>
          </w:p>
        </w:tc>
        <w:tc>
          <w:tcPr>
            <w:tcW w:w="2835" w:type="dxa"/>
          </w:tcPr>
          <w:p w:rsidR="00423C63" w:rsidRPr="00423C63" w:rsidRDefault="00423C63" w:rsidP="00423C6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23C63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>1+</w:t>
            </w:r>
          </w:p>
        </w:tc>
      </w:tr>
      <w:tr w:rsidR="00423C63" w:rsidRPr="00423C63" w:rsidTr="00F10D05">
        <w:tc>
          <w:tcPr>
            <w:tcW w:w="1242" w:type="dxa"/>
          </w:tcPr>
          <w:p w:rsidR="00423C63" w:rsidRPr="00423C63" w:rsidRDefault="00423C63" w:rsidP="00423C63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 w:rsidRPr="00423C63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 xml:space="preserve">VC </w:t>
            </w:r>
          </w:p>
        </w:tc>
        <w:tc>
          <w:tcPr>
            <w:tcW w:w="2835" w:type="dxa"/>
          </w:tcPr>
          <w:p w:rsidR="00423C63" w:rsidRPr="00423C63" w:rsidRDefault="00423C63" w:rsidP="00423C6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23C63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>1+</w:t>
            </w:r>
          </w:p>
        </w:tc>
      </w:tr>
    </w:tbl>
    <w:p w:rsidR="00423C63" w:rsidRDefault="00423C63" w:rsidP="006C13E5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423C63">
        <w:rPr>
          <w:rFonts w:ascii="Times New Roman" w:hAnsi="Times New Roman" w:cs="Times New Roman"/>
          <w:color w:val="000000"/>
          <w:sz w:val="16"/>
          <w:szCs w:val="16"/>
        </w:rPr>
        <w:t>4). Анти-</w:t>
      </w:r>
      <w:r w:rsidRPr="00423C63">
        <w:rPr>
          <w:rFonts w:ascii="Times New Roman" w:hAnsi="Times New Roman" w:cs="Times New Roman"/>
          <w:color w:val="000000"/>
          <w:sz w:val="16"/>
          <w:szCs w:val="16"/>
          <w:lang w:val="en-US"/>
        </w:rPr>
        <w:t>VC</w:t>
      </w:r>
      <w:r w:rsidRPr="00423C63">
        <w:rPr>
          <w:rFonts w:ascii="Times New Roman" w:hAnsi="Times New Roman" w:cs="Times New Roman"/>
          <w:color w:val="000000"/>
          <w:sz w:val="16"/>
          <w:szCs w:val="16"/>
        </w:rPr>
        <w:t xml:space="preserve"> помех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и                                                                           </w:t>
      </w:r>
      <w:r w:rsidRPr="00423C63">
        <w:rPr>
          <w:rFonts w:ascii="Times New Roman" w:hAnsi="Times New Roman" w:cs="Times New Roman"/>
          <w:color w:val="000000"/>
          <w:sz w:val="16"/>
          <w:szCs w:val="16"/>
        </w:rPr>
        <w:t xml:space="preserve">Проверьте каждый элемент (кроме </w:t>
      </w:r>
      <w:r w:rsidRPr="00423C63">
        <w:rPr>
          <w:rFonts w:ascii="Times New Roman" w:hAnsi="Times New Roman" w:cs="Times New Roman"/>
          <w:color w:val="000000"/>
          <w:sz w:val="16"/>
          <w:szCs w:val="16"/>
          <w:lang w:val="en-US"/>
        </w:rPr>
        <w:t>VC</w:t>
      </w:r>
      <w:r w:rsidRPr="00423C63">
        <w:rPr>
          <w:rFonts w:ascii="Times New Roman" w:hAnsi="Times New Roman" w:cs="Times New Roman"/>
          <w:color w:val="000000"/>
          <w:sz w:val="16"/>
          <w:szCs w:val="16"/>
        </w:rPr>
        <w:t>) после добавления соответствующего количества витамина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23C63">
        <w:rPr>
          <w:rFonts w:ascii="Times New Roman" w:hAnsi="Times New Roman" w:cs="Times New Roman"/>
          <w:color w:val="000000"/>
          <w:sz w:val="16"/>
          <w:szCs w:val="16"/>
          <w:lang w:val="en-US"/>
        </w:rPr>
        <w:t>C</w:t>
      </w:r>
      <w:r w:rsidRPr="00423C63">
        <w:rPr>
          <w:rFonts w:ascii="Times New Roman" w:hAnsi="Times New Roman" w:cs="Times New Roman"/>
          <w:color w:val="000000"/>
          <w:sz w:val="16"/>
          <w:szCs w:val="16"/>
        </w:rPr>
        <w:t xml:space="preserve">, разница между результатами испытаний и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обозначенными </w:t>
      </w:r>
      <w:r w:rsidRPr="00423C63">
        <w:rPr>
          <w:rFonts w:ascii="Times New Roman" w:hAnsi="Times New Roman" w:cs="Times New Roman"/>
          <w:color w:val="000000"/>
          <w:sz w:val="16"/>
          <w:szCs w:val="16"/>
        </w:rPr>
        <w:t xml:space="preserve"> значения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ми </w:t>
      </w:r>
      <w:r w:rsidRPr="00423C63">
        <w:rPr>
          <w:rFonts w:ascii="Times New Roman" w:hAnsi="Times New Roman" w:cs="Times New Roman"/>
          <w:color w:val="000000"/>
          <w:sz w:val="16"/>
          <w:szCs w:val="16"/>
        </w:rPr>
        <w:t>соответствующ</w:t>
      </w:r>
      <w:r>
        <w:rPr>
          <w:rFonts w:ascii="Times New Roman" w:hAnsi="Times New Roman" w:cs="Times New Roman"/>
          <w:color w:val="000000"/>
          <w:sz w:val="16"/>
          <w:szCs w:val="16"/>
        </w:rPr>
        <w:t>его контрольного раствора</w:t>
      </w:r>
      <w:r w:rsidRPr="00423C63">
        <w:rPr>
          <w:rFonts w:ascii="Times New Roman" w:hAnsi="Times New Roman" w:cs="Times New Roman"/>
          <w:color w:val="000000"/>
          <w:sz w:val="16"/>
          <w:szCs w:val="16"/>
        </w:rPr>
        <w:t xml:space="preserve"> не должн</w:t>
      </w:r>
      <w:r>
        <w:rPr>
          <w:rFonts w:ascii="Times New Roman" w:hAnsi="Times New Roman" w:cs="Times New Roman"/>
          <w:color w:val="000000"/>
          <w:sz w:val="16"/>
          <w:szCs w:val="16"/>
        </w:rPr>
        <w:t>а</w:t>
      </w:r>
      <w:r w:rsidRPr="00423C63">
        <w:rPr>
          <w:rFonts w:ascii="Times New Roman" w:hAnsi="Times New Roman" w:cs="Times New Roman"/>
          <w:color w:val="000000"/>
          <w:sz w:val="16"/>
          <w:szCs w:val="16"/>
        </w:rPr>
        <w:t xml:space="preserve"> быть больше, чем один порядок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23C63">
        <w:rPr>
          <w:rFonts w:ascii="Times New Roman" w:hAnsi="Times New Roman" w:cs="Times New Roman"/>
          <w:color w:val="000000"/>
          <w:sz w:val="16"/>
          <w:szCs w:val="16"/>
        </w:rPr>
        <w:t>величин</w:t>
      </w:r>
      <w:r>
        <w:rPr>
          <w:rFonts w:ascii="Times New Roman" w:hAnsi="Times New Roman" w:cs="Times New Roman"/>
          <w:color w:val="000000"/>
          <w:sz w:val="16"/>
          <w:szCs w:val="16"/>
        </w:rPr>
        <w:t>ы</w:t>
      </w:r>
      <w:r w:rsidRPr="00423C63">
        <w:rPr>
          <w:rFonts w:ascii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</w:t>
      </w:r>
      <w:r w:rsidR="006C13E5">
        <w:rPr>
          <w:rFonts w:ascii="Times New Roman" w:hAnsi="Times New Roman" w:cs="Times New Roman"/>
          <w:color w:val="000000"/>
          <w:sz w:val="16"/>
          <w:szCs w:val="16"/>
        </w:rPr>
        <w:t xml:space="preserve">Смотрите </w:t>
      </w:r>
      <w:r w:rsidRPr="00423C63">
        <w:rPr>
          <w:rFonts w:ascii="Times New Roman" w:hAnsi="Times New Roman" w:cs="Times New Roman"/>
          <w:color w:val="000000"/>
          <w:sz w:val="16"/>
          <w:szCs w:val="16"/>
        </w:rPr>
        <w:t>Таблиц</w:t>
      </w:r>
      <w:r w:rsidR="006C13E5">
        <w:rPr>
          <w:rFonts w:ascii="Times New Roman" w:hAnsi="Times New Roman" w:cs="Times New Roman"/>
          <w:color w:val="000000"/>
          <w:sz w:val="16"/>
          <w:szCs w:val="16"/>
        </w:rPr>
        <w:t>у</w:t>
      </w:r>
      <w:r w:rsidRPr="00423C63">
        <w:rPr>
          <w:rFonts w:ascii="Times New Roman" w:hAnsi="Times New Roman" w:cs="Times New Roman"/>
          <w:color w:val="000000"/>
          <w:sz w:val="16"/>
          <w:szCs w:val="16"/>
        </w:rPr>
        <w:t xml:space="preserve"> 1</w:t>
      </w:r>
      <w:r w:rsidR="006C13E5">
        <w:rPr>
          <w:rFonts w:ascii="Times New Roman" w:hAnsi="Times New Roman" w:cs="Times New Roman"/>
          <w:color w:val="000000"/>
          <w:sz w:val="16"/>
          <w:szCs w:val="16"/>
        </w:rPr>
        <w:t xml:space="preserve"> -</w:t>
      </w:r>
      <w:r w:rsidRPr="00423C63">
        <w:rPr>
          <w:rFonts w:ascii="Times New Roman" w:hAnsi="Times New Roman" w:cs="Times New Roman"/>
          <w:color w:val="000000"/>
          <w:sz w:val="16"/>
          <w:szCs w:val="16"/>
        </w:rPr>
        <w:t xml:space="preserve"> порядк</w:t>
      </w:r>
      <w:r w:rsidR="006C13E5">
        <w:rPr>
          <w:rFonts w:ascii="Times New Roman" w:hAnsi="Times New Roman" w:cs="Times New Roman"/>
          <w:color w:val="000000"/>
          <w:sz w:val="16"/>
          <w:szCs w:val="16"/>
        </w:rPr>
        <w:t>и</w:t>
      </w:r>
      <w:r w:rsidRPr="00423C63">
        <w:rPr>
          <w:rFonts w:ascii="Times New Roman" w:hAnsi="Times New Roman" w:cs="Times New Roman"/>
          <w:color w:val="000000"/>
          <w:sz w:val="16"/>
          <w:szCs w:val="16"/>
        </w:rPr>
        <w:t xml:space="preserve"> величины каждого пункта.</w:t>
      </w:r>
      <w:r w:rsidR="006C13E5">
        <w:rPr>
          <w:rFonts w:ascii="Times New Roman" w:hAnsi="Times New Roman" w:cs="Times New Roman"/>
          <w:color w:val="000000"/>
          <w:sz w:val="16"/>
          <w:szCs w:val="16"/>
        </w:rPr>
        <w:t xml:space="preserve">           </w:t>
      </w:r>
      <w:r w:rsidR="006C13E5" w:rsidRPr="006C13E5">
        <w:rPr>
          <w:rFonts w:ascii="Times New Roman" w:hAnsi="Times New Roman" w:cs="Times New Roman"/>
          <w:color w:val="000000"/>
          <w:sz w:val="16"/>
          <w:szCs w:val="16"/>
        </w:rPr>
        <w:t xml:space="preserve">5). </w:t>
      </w:r>
      <w:r w:rsidR="006C13E5">
        <w:rPr>
          <w:rFonts w:ascii="Times New Roman" w:hAnsi="Times New Roman" w:cs="Times New Roman"/>
          <w:color w:val="000000"/>
          <w:sz w:val="16"/>
          <w:szCs w:val="16"/>
        </w:rPr>
        <w:t>Д</w:t>
      </w:r>
      <w:r w:rsidR="006C13E5" w:rsidRPr="006C13E5">
        <w:rPr>
          <w:rFonts w:ascii="Times New Roman" w:hAnsi="Times New Roman" w:cs="Times New Roman"/>
          <w:color w:val="000000"/>
          <w:sz w:val="16"/>
          <w:szCs w:val="16"/>
        </w:rPr>
        <w:t>иапазон чувствительности</w:t>
      </w:r>
      <w:r w:rsidR="006C13E5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Р</w:t>
      </w:r>
      <w:r w:rsidR="006C13E5" w:rsidRPr="006C13E5">
        <w:rPr>
          <w:rFonts w:ascii="Times New Roman" w:hAnsi="Times New Roman" w:cs="Times New Roman"/>
          <w:color w:val="000000"/>
          <w:sz w:val="16"/>
          <w:szCs w:val="16"/>
        </w:rPr>
        <w:t xml:space="preserve">езультаты тестирования каждого </w:t>
      </w:r>
      <w:r w:rsidR="006C13E5">
        <w:rPr>
          <w:rFonts w:ascii="Times New Roman" w:hAnsi="Times New Roman" w:cs="Times New Roman"/>
          <w:color w:val="000000"/>
          <w:sz w:val="16"/>
          <w:szCs w:val="16"/>
        </w:rPr>
        <w:t>пункта</w:t>
      </w:r>
      <w:r w:rsidR="006C13E5" w:rsidRPr="006C13E5">
        <w:rPr>
          <w:rFonts w:ascii="Times New Roman" w:hAnsi="Times New Roman" w:cs="Times New Roman"/>
          <w:color w:val="000000"/>
          <w:sz w:val="16"/>
          <w:szCs w:val="16"/>
        </w:rPr>
        <w:t xml:space="preserve"> (за исключением SG и рН) не мо</w:t>
      </w:r>
      <w:r w:rsidR="006C13E5">
        <w:rPr>
          <w:rFonts w:ascii="Times New Roman" w:hAnsi="Times New Roman" w:cs="Times New Roman"/>
          <w:color w:val="000000"/>
          <w:sz w:val="16"/>
          <w:szCs w:val="16"/>
        </w:rPr>
        <w:t>гу</w:t>
      </w:r>
      <w:r w:rsidR="006C13E5" w:rsidRPr="006C13E5">
        <w:rPr>
          <w:rFonts w:ascii="Times New Roman" w:hAnsi="Times New Roman" w:cs="Times New Roman"/>
          <w:color w:val="000000"/>
          <w:sz w:val="16"/>
          <w:szCs w:val="16"/>
        </w:rPr>
        <w:t>т быть отрицательным</w:t>
      </w:r>
      <w:r w:rsidR="006C13E5">
        <w:rPr>
          <w:rFonts w:ascii="Times New Roman" w:hAnsi="Times New Roman" w:cs="Times New Roman"/>
          <w:color w:val="000000"/>
          <w:sz w:val="16"/>
          <w:szCs w:val="16"/>
        </w:rPr>
        <w:t>и</w:t>
      </w:r>
      <w:r w:rsidR="006C13E5" w:rsidRPr="006C13E5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="006C13E5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Смотрите Т</w:t>
      </w:r>
      <w:r w:rsidR="006C13E5" w:rsidRPr="006C13E5">
        <w:rPr>
          <w:rFonts w:ascii="Times New Roman" w:hAnsi="Times New Roman" w:cs="Times New Roman"/>
          <w:color w:val="000000"/>
          <w:sz w:val="16"/>
          <w:szCs w:val="16"/>
        </w:rPr>
        <w:t>аблиц</w:t>
      </w:r>
      <w:r w:rsidR="006C13E5">
        <w:rPr>
          <w:rFonts w:ascii="Times New Roman" w:hAnsi="Times New Roman" w:cs="Times New Roman"/>
          <w:color w:val="000000"/>
          <w:sz w:val="16"/>
          <w:szCs w:val="16"/>
        </w:rPr>
        <w:t>у</w:t>
      </w:r>
      <w:r w:rsidR="006C13E5" w:rsidRPr="006C13E5">
        <w:rPr>
          <w:rFonts w:ascii="Times New Roman" w:hAnsi="Times New Roman" w:cs="Times New Roman"/>
          <w:color w:val="000000"/>
          <w:sz w:val="16"/>
          <w:szCs w:val="16"/>
        </w:rPr>
        <w:t xml:space="preserve"> 2 </w:t>
      </w:r>
      <w:r w:rsidR="006C13E5">
        <w:rPr>
          <w:rFonts w:ascii="Times New Roman" w:hAnsi="Times New Roman" w:cs="Times New Roman"/>
          <w:color w:val="000000"/>
          <w:sz w:val="16"/>
          <w:szCs w:val="16"/>
        </w:rPr>
        <w:t xml:space="preserve"> - Т</w:t>
      </w:r>
      <w:r w:rsidR="006C13E5" w:rsidRPr="006C13E5">
        <w:rPr>
          <w:rFonts w:ascii="Times New Roman" w:hAnsi="Times New Roman" w:cs="Times New Roman"/>
          <w:color w:val="000000"/>
          <w:sz w:val="16"/>
          <w:szCs w:val="16"/>
        </w:rPr>
        <w:t>ребования</w:t>
      </w:r>
      <w:r w:rsidR="006C13E5">
        <w:rPr>
          <w:rFonts w:ascii="Times New Roman" w:hAnsi="Times New Roman" w:cs="Times New Roman"/>
          <w:color w:val="000000"/>
          <w:sz w:val="16"/>
          <w:szCs w:val="16"/>
        </w:rPr>
        <w:t xml:space="preserve"> к</w:t>
      </w:r>
      <w:r w:rsidR="006C13E5" w:rsidRPr="006C13E5">
        <w:rPr>
          <w:rFonts w:ascii="Times New Roman" w:hAnsi="Times New Roman" w:cs="Times New Roman"/>
          <w:color w:val="000000"/>
          <w:sz w:val="16"/>
          <w:szCs w:val="16"/>
        </w:rPr>
        <w:t xml:space="preserve"> SG и рН.</w:t>
      </w:r>
      <w:r w:rsidR="006C13E5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Таблица 2</w:t>
      </w:r>
    </w:p>
    <w:tbl>
      <w:tblPr>
        <w:tblStyle w:val="a6"/>
        <w:tblW w:w="0" w:type="auto"/>
        <w:tblLook w:val="04A0"/>
      </w:tblPr>
      <w:tblGrid>
        <w:gridCol w:w="1242"/>
        <w:gridCol w:w="1985"/>
      </w:tblGrid>
      <w:tr w:rsidR="006C13E5" w:rsidTr="00F10D05">
        <w:tc>
          <w:tcPr>
            <w:tcW w:w="1242" w:type="dxa"/>
          </w:tcPr>
          <w:p w:rsidR="006C13E5" w:rsidRPr="00423C63" w:rsidRDefault="006C13E5" w:rsidP="00FF2B6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23C6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Пункт</w:t>
            </w:r>
          </w:p>
        </w:tc>
        <w:tc>
          <w:tcPr>
            <w:tcW w:w="1985" w:type="dxa"/>
          </w:tcPr>
          <w:p w:rsidR="006C13E5" w:rsidRPr="00423C63" w:rsidRDefault="006C13E5" w:rsidP="00FF2B6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Чувствительность</w:t>
            </w:r>
          </w:p>
        </w:tc>
      </w:tr>
      <w:tr w:rsidR="006C13E5" w:rsidRPr="00423C63" w:rsidTr="00F10D05">
        <w:tc>
          <w:tcPr>
            <w:tcW w:w="1242" w:type="dxa"/>
          </w:tcPr>
          <w:p w:rsidR="006C13E5" w:rsidRPr="006C13E5" w:rsidRDefault="006C13E5" w:rsidP="00FF2B6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C13E5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 xml:space="preserve">pH </w:t>
            </w:r>
          </w:p>
        </w:tc>
        <w:tc>
          <w:tcPr>
            <w:tcW w:w="1985" w:type="dxa"/>
          </w:tcPr>
          <w:p w:rsidR="006C13E5" w:rsidRPr="006C13E5" w:rsidRDefault="006C13E5" w:rsidP="00FF2B6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C13E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≤7.0</w:t>
            </w:r>
          </w:p>
        </w:tc>
      </w:tr>
      <w:tr w:rsidR="006C13E5" w:rsidRPr="00423C63" w:rsidTr="00F10D05">
        <w:tc>
          <w:tcPr>
            <w:tcW w:w="1242" w:type="dxa"/>
          </w:tcPr>
          <w:p w:rsidR="006C13E5" w:rsidRPr="006C13E5" w:rsidRDefault="006C13E5" w:rsidP="00FF2B6E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 w:rsidRPr="006C13E5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 xml:space="preserve">PRO </w:t>
            </w:r>
          </w:p>
        </w:tc>
        <w:tc>
          <w:tcPr>
            <w:tcW w:w="1985" w:type="dxa"/>
          </w:tcPr>
          <w:p w:rsidR="006C13E5" w:rsidRPr="006C13E5" w:rsidRDefault="006C13E5" w:rsidP="00FF2B6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6C13E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≤0.20 г/л</w:t>
            </w:r>
          </w:p>
        </w:tc>
      </w:tr>
      <w:tr w:rsidR="006C13E5" w:rsidRPr="00423C63" w:rsidTr="00F10D05">
        <w:tc>
          <w:tcPr>
            <w:tcW w:w="1242" w:type="dxa"/>
          </w:tcPr>
          <w:p w:rsidR="006C13E5" w:rsidRPr="006C13E5" w:rsidRDefault="006C13E5" w:rsidP="00FF2B6E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 w:rsidRPr="006C13E5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>URO</w:t>
            </w:r>
          </w:p>
        </w:tc>
        <w:tc>
          <w:tcPr>
            <w:tcW w:w="1985" w:type="dxa"/>
          </w:tcPr>
          <w:p w:rsidR="006C13E5" w:rsidRPr="006C13E5" w:rsidRDefault="006C13E5" w:rsidP="00FF2B6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6C13E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≤33μмоль/л</w:t>
            </w:r>
          </w:p>
        </w:tc>
      </w:tr>
      <w:tr w:rsidR="006C13E5" w:rsidRPr="00423C63" w:rsidTr="00F10D05">
        <w:tc>
          <w:tcPr>
            <w:tcW w:w="1242" w:type="dxa"/>
          </w:tcPr>
          <w:p w:rsidR="006C13E5" w:rsidRPr="006C13E5" w:rsidRDefault="006C13E5" w:rsidP="00FF2B6E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 w:rsidRPr="006C13E5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 xml:space="preserve">GLU </w:t>
            </w:r>
          </w:p>
        </w:tc>
        <w:tc>
          <w:tcPr>
            <w:tcW w:w="1985" w:type="dxa"/>
          </w:tcPr>
          <w:p w:rsidR="006C13E5" w:rsidRPr="006C13E5" w:rsidRDefault="006C13E5" w:rsidP="00FF2B6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6C13E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≤2.8 ммоль/л</w:t>
            </w:r>
          </w:p>
        </w:tc>
      </w:tr>
      <w:tr w:rsidR="006C13E5" w:rsidRPr="00423C63" w:rsidTr="00F10D05">
        <w:tc>
          <w:tcPr>
            <w:tcW w:w="1242" w:type="dxa"/>
          </w:tcPr>
          <w:p w:rsidR="006C13E5" w:rsidRPr="006C13E5" w:rsidRDefault="006C13E5" w:rsidP="00FF2B6E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 w:rsidRPr="006C13E5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 xml:space="preserve">KET </w:t>
            </w:r>
          </w:p>
        </w:tc>
        <w:tc>
          <w:tcPr>
            <w:tcW w:w="1985" w:type="dxa"/>
          </w:tcPr>
          <w:p w:rsidR="006C13E5" w:rsidRPr="006C13E5" w:rsidRDefault="006C13E5" w:rsidP="00FF2B6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6C13E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≤0.5 ммоль/л</w:t>
            </w:r>
          </w:p>
        </w:tc>
      </w:tr>
      <w:tr w:rsidR="006C13E5" w:rsidRPr="00423C63" w:rsidTr="00F10D05">
        <w:tc>
          <w:tcPr>
            <w:tcW w:w="1242" w:type="dxa"/>
          </w:tcPr>
          <w:p w:rsidR="006C13E5" w:rsidRPr="006C13E5" w:rsidRDefault="006C13E5" w:rsidP="00FF2B6E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 w:rsidRPr="006C13E5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>BIL</w:t>
            </w:r>
          </w:p>
        </w:tc>
        <w:tc>
          <w:tcPr>
            <w:tcW w:w="1985" w:type="dxa"/>
          </w:tcPr>
          <w:p w:rsidR="006C13E5" w:rsidRPr="006C13E5" w:rsidRDefault="006C13E5" w:rsidP="00FF2B6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6C13E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≤8.6μмоль/л</w:t>
            </w:r>
          </w:p>
        </w:tc>
      </w:tr>
      <w:tr w:rsidR="006C13E5" w:rsidRPr="00423C63" w:rsidTr="00F10D05">
        <w:tc>
          <w:tcPr>
            <w:tcW w:w="1242" w:type="dxa"/>
          </w:tcPr>
          <w:p w:rsidR="006C13E5" w:rsidRPr="006C13E5" w:rsidRDefault="006C13E5" w:rsidP="00FF2B6E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 w:rsidRPr="006C13E5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>NIT</w:t>
            </w:r>
          </w:p>
        </w:tc>
        <w:tc>
          <w:tcPr>
            <w:tcW w:w="1985" w:type="dxa"/>
          </w:tcPr>
          <w:p w:rsidR="006C13E5" w:rsidRPr="006C13E5" w:rsidRDefault="006C13E5" w:rsidP="00FF2B6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6C13E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≤29μмоль/л</w:t>
            </w:r>
          </w:p>
        </w:tc>
      </w:tr>
      <w:tr w:rsidR="006C13E5" w:rsidRPr="00423C63" w:rsidTr="00F10D05">
        <w:tc>
          <w:tcPr>
            <w:tcW w:w="1242" w:type="dxa"/>
          </w:tcPr>
          <w:p w:rsidR="006C13E5" w:rsidRPr="006C13E5" w:rsidRDefault="0031330F" w:rsidP="00FF2B6E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</w:t>
            </w:r>
            <w:r w:rsidR="006C13E5" w:rsidRPr="006C13E5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>SG</w:t>
            </w:r>
          </w:p>
        </w:tc>
        <w:tc>
          <w:tcPr>
            <w:tcW w:w="1985" w:type="dxa"/>
          </w:tcPr>
          <w:p w:rsidR="006C13E5" w:rsidRPr="006C13E5" w:rsidRDefault="006C13E5" w:rsidP="00FF2B6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6C13E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≤1.015</w:t>
            </w:r>
          </w:p>
        </w:tc>
      </w:tr>
      <w:tr w:rsidR="006C13E5" w:rsidRPr="00423C63" w:rsidTr="00F10D05">
        <w:tc>
          <w:tcPr>
            <w:tcW w:w="1242" w:type="dxa"/>
          </w:tcPr>
          <w:p w:rsidR="006C13E5" w:rsidRPr="006C13E5" w:rsidRDefault="006C13E5" w:rsidP="00FF2B6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C13E5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 xml:space="preserve">BLD </w:t>
            </w:r>
          </w:p>
        </w:tc>
        <w:tc>
          <w:tcPr>
            <w:tcW w:w="1985" w:type="dxa"/>
          </w:tcPr>
          <w:p w:rsidR="006C13E5" w:rsidRPr="006C13E5" w:rsidRDefault="006C13E5" w:rsidP="00FF2B6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6C13E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≤0.3 мг/л</w:t>
            </w:r>
          </w:p>
        </w:tc>
      </w:tr>
      <w:tr w:rsidR="006C13E5" w:rsidRPr="00423C63" w:rsidTr="00F10D05">
        <w:tc>
          <w:tcPr>
            <w:tcW w:w="1242" w:type="dxa"/>
          </w:tcPr>
          <w:p w:rsidR="006C13E5" w:rsidRPr="006C13E5" w:rsidRDefault="006C13E5" w:rsidP="00FF2B6E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 w:rsidRPr="006C13E5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>VC</w:t>
            </w:r>
          </w:p>
        </w:tc>
        <w:tc>
          <w:tcPr>
            <w:tcW w:w="1985" w:type="dxa"/>
          </w:tcPr>
          <w:p w:rsidR="006C13E5" w:rsidRPr="006C13E5" w:rsidRDefault="006C13E5" w:rsidP="00FF2B6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6C13E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≤100 мг/л</w:t>
            </w:r>
          </w:p>
        </w:tc>
      </w:tr>
      <w:tr w:rsidR="006C13E5" w:rsidRPr="00423C63" w:rsidTr="00F10D05">
        <w:tc>
          <w:tcPr>
            <w:tcW w:w="1242" w:type="dxa"/>
          </w:tcPr>
          <w:p w:rsidR="006C13E5" w:rsidRPr="006C13E5" w:rsidRDefault="006C13E5" w:rsidP="00FF2B6E">
            <w:pPr>
              <w:rPr>
                <w:rFonts w:ascii="Times New Roman" w:hAnsi="Times New Roman" w:cs="Times New Roman"/>
                <w:lang w:val="en-US"/>
              </w:rPr>
            </w:pPr>
            <w:r w:rsidRPr="006C13E5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 xml:space="preserve">LEU </w:t>
            </w:r>
          </w:p>
        </w:tc>
        <w:tc>
          <w:tcPr>
            <w:tcW w:w="1985" w:type="dxa"/>
          </w:tcPr>
          <w:p w:rsidR="006C13E5" w:rsidRPr="006C13E5" w:rsidRDefault="006C13E5" w:rsidP="00FF2B6E">
            <w:pPr>
              <w:rPr>
                <w:rFonts w:ascii="Times New Roman" w:hAnsi="Times New Roman" w:cs="Times New Roman"/>
                <w:lang w:val="en-US"/>
              </w:rPr>
            </w:pPr>
            <w:r w:rsidRPr="006C13E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≤15 Клеток/мкл</w:t>
            </w:r>
          </w:p>
        </w:tc>
      </w:tr>
    </w:tbl>
    <w:p w:rsidR="006C13E5" w:rsidRDefault="006C13E5" w:rsidP="006C13E5">
      <w:pPr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6C13E5">
        <w:rPr>
          <w:rFonts w:ascii="Times New Roman" w:hAnsi="Times New Roman" w:cs="Times New Roman"/>
          <w:b/>
          <w:color w:val="000000"/>
          <w:sz w:val="16"/>
          <w:szCs w:val="16"/>
        </w:rPr>
        <w:t>15. Меры предосторожности</w:t>
      </w: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                                                                 </w:t>
      </w:r>
      <w:r w:rsidRPr="006C13E5">
        <w:rPr>
          <w:rFonts w:ascii="Times New Roman" w:hAnsi="Times New Roman" w:cs="Times New Roman"/>
          <w:color w:val="000000"/>
          <w:sz w:val="16"/>
          <w:szCs w:val="16"/>
        </w:rPr>
        <w:t>1). Только обученный профессионал или врач может работать и интерпретировать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C13E5">
        <w:rPr>
          <w:rFonts w:ascii="Times New Roman" w:hAnsi="Times New Roman" w:cs="Times New Roman"/>
          <w:color w:val="000000"/>
          <w:sz w:val="16"/>
          <w:szCs w:val="16"/>
        </w:rPr>
        <w:t>полос</w:t>
      </w:r>
      <w:r>
        <w:rPr>
          <w:rFonts w:ascii="Times New Roman" w:hAnsi="Times New Roman" w:cs="Times New Roman"/>
          <w:color w:val="000000"/>
          <w:sz w:val="16"/>
          <w:szCs w:val="16"/>
        </w:rPr>
        <w:t>ки</w:t>
      </w:r>
      <w:r w:rsidRPr="006C13E5">
        <w:rPr>
          <w:rFonts w:ascii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</w:t>
      </w:r>
      <w:r w:rsidRPr="006C13E5">
        <w:rPr>
          <w:rFonts w:ascii="Times New Roman" w:hAnsi="Times New Roman" w:cs="Times New Roman"/>
          <w:color w:val="000000"/>
          <w:sz w:val="16"/>
          <w:szCs w:val="16"/>
        </w:rPr>
        <w:t>2). Результаты должны оцениваться в течение определенного времени.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</w:t>
      </w:r>
      <w:r w:rsidRPr="006C13E5">
        <w:rPr>
          <w:rFonts w:ascii="Times New Roman" w:hAnsi="Times New Roman" w:cs="Times New Roman"/>
          <w:color w:val="000000"/>
          <w:sz w:val="16"/>
          <w:szCs w:val="16"/>
        </w:rPr>
        <w:t>3). Не используйте полос</w:t>
      </w:r>
      <w:r>
        <w:rPr>
          <w:rFonts w:ascii="Times New Roman" w:hAnsi="Times New Roman" w:cs="Times New Roman"/>
          <w:color w:val="000000"/>
          <w:sz w:val="16"/>
          <w:szCs w:val="16"/>
        </w:rPr>
        <w:t>к</w:t>
      </w:r>
      <w:r w:rsidRPr="006C13E5">
        <w:rPr>
          <w:rFonts w:ascii="Times New Roman" w:hAnsi="Times New Roman" w:cs="Times New Roman"/>
          <w:color w:val="000000"/>
          <w:sz w:val="16"/>
          <w:szCs w:val="16"/>
        </w:rPr>
        <w:t>у, если есть изменение цвета.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</w:t>
      </w:r>
      <w:r w:rsidRPr="006C13E5">
        <w:rPr>
          <w:rFonts w:ascii="Times New Roman" w:hAnsi="Times New Roman" w:cs="Times New Roman"/>
          <w:color w:val="000000"/>
          <w:sz w:val="16"/>
          <w:szCs w:val="16"/>
        </w:rPr>
        <w:t xml:space="preserve">4). Не прикасайтесь непосредственно </w:t>
      </w:r>
      <w:r>
        <w:rPr>
          <w:rFonts w:ascii="Times New Roman" w:hAnsi="Times New Roman" w:cs="Times New Roman"/>
          <w:color w:val="000000"/>
          <w:sz w:val="16"/>
          <w:szCs w:val="16"/>
        </w:rPr>
        <w:t>тестируемой частью</w:t>
      </w:r>
      <w:r w:rsidRPr="006C13E5">
        <w:rPr>
          <w:rFonts w:ascii="Times New Roman" w:hAnsi="Times New Roman" w:cs="Times New Roman"/>
          <w:color w:val="000000"/>
          <w:sz w:val="16"/>
          <w:szCs w:val="16"/>
        </w:rPr>
        <w:t>, чтобы избежать загрязнения.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</w:t>
      </w:r>
      <w:r w:rsidRPr="006C13E5">
        <w:rPr>
          <w:rFonts w:ascii="Times New Roman" w:hAnsi="Times New Roman" w:cs="Times New Roman"/>
          <w:color w:val="000000"/>
          <w:sz w:val="16"/>
          <w:szCs w:val="16"/>
        </w:rPr>
        <w:t>5). Во время тестирования, избега</w:t>
      </w:r>
      <w:r>
        <w:rPr>
          <w:rFonts w:ascii="Times New Roman" w:hAnsi="Times New Roman" w:cs="Times New Roman"/>
          <w:color w:val="000000"/>
          <w:sz w:val="16"/>
          <w:szCs w:val="16"/>
        </w:rPr>
        <w:t>йте</w:t>
      </w:r>
      <w:r w:rsidRPr="006C13E5">
        <w:rPr>
          <w:rFonts w:ascii="Times New Roman" w:hAnsi="Times New Roman" w:cs="Times New Roman"/>
          <w:color w:val="000000"/>
          <w:sz w:val="16"/>
          <w:szCs w:val="16"/>
        </w:rPr>
        <w:t xml:space="preserve"> прямых солнечных лучей, которые могут повлиять на интерпретацию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C13E5">
        <w:rPr>
          <w:rFonts w:ascii="Times New Roman" w:hAnsi="Times New Roman" w:cs="Times New Roman"/>
          <w:color w:val="000000"/>
          <w:sz w:val="16"/>
          <w:szCs w:val="16"/>
        </w:rPr>
        <w:t>результатов.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</w:t>
      </w:r>
      <w:r w:rsidRPr="006C13E5">
        <w:rPr>
          <w:rFonts w:ascii="Times New Roman" w:hAnsi="Times New Roman" w:cs="Times New Roman"/>
          <w:color w:val="000000"/>
          <w:sz w:val="16"/>
          <w:szCs w:val="16"/>
        </w:rPr>
        <w:t>6). Этот продукт предназначен для одноразового использования,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обращайтесь</w:t>
      </w:r>
      <w:r w:rsidRPr="006C13E5">
        <w:rPr>
          <w:rFonts w:ascii="Times New Roman" w:hAnsi="Times New Roman" w:cs="Times New Roman"/>
          <w:color w:val="000000"/>
          <w:sz w:val="16"/>
          <w:szCs w:val="16"/>
        </w:rPr>
        <w:t xml:space="preserve"> с ним, как с медицинскими отходами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C13E5">
        <w:rPr>
          <w:rFonts w:ascii="Times New Roman" w:hAnsi="Times New Roman" w:cs="Times New Roman"/>
          <w:color w:val="000000"/>
          <w:sz w:val="16"/>
          <w:szCs w:val="16"/>
        </w:rPr>
        <w:t>после использования.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</w:t>
      </w:r>
      <w:r w:rsidRPr="006C13E5">
        <w:rPr>
          <w:rFonts w:ascii="Times New Roman" w:hAnsi="Times New Roman" w:cs="Times New Roman"/>
          <w:color w:val="000000"/>
          <w:sz w:val="16"/>
          <w:szCs w:val="16"/>
        </w:rPr>
        <w:t xml:space="preserve">7). Этот продукт используется только для </w:t>
      </w:r>
      <w:r>
        <w:rPr>
          <w:rFonts w:ascii="Times New Roman" w:hAnsi="Times New Roman" w:cs="Times New Roman"/>
          <w:color w:val="000000"/>
          <w:sz w:val="16"/>
          <w:szCs w:val="16"/>
          <w:lang w:val="en-US"/>
        </w:rPr>
        <w:t>in</w:t>
      </w:r>
      <w:r w:rsidRPr="006C13E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  <w:lang w:val="en-US"/>
        </w:rPr>
        <w:t>vitro</w:t>
      </w:r>
      <w:r w:rsidRPr="006C13E5">
        <w:rPr>
          <w:rFonts w:ascii="Times New Roman" w:hAnsi="Times New Roman" w:cs="Times New Roman"/>
          <w:color w:val="000000"/>
          <w:sz w:val="16"/>
          <w:szCs w:val="16"/>
        </w:rPr>
        <w:t xml:space="preserve"> диагностики.   8). Не следует смешивать различные партии реагентов.                    9). Если </w:t>
      </w:r>
      <w:r>
        <w:rPr>
          <w:rFonts w:ascii="Times New Roman" w:hAnsi="Times New Roman" w:cs="Times New Roman"/>
          <w:color w:val="000000"/>
          <w:sz w:val="16"/>
          <w:szCs w:val="16"/>
        </w:rPr>
        <w:t>результаты</w:t>
      </w:r>
      <w:r w:rsidRPr="006C13E5">
        <w:rPr>
          <w:rFonts w:ascii="Times New Roman" w:hAnsi="Times New Roman" w:cs="Times New Roman"/>
          <w:color w:val="000000"/>
          <w:sz w:val="16"/>
          <w:szCs w:val="16"/>
        </w:rPr>
        <w:t xml:space="preserve"> не соответствуют </w:t>
      </w:r>
      <w:r>
        <w:rPr>
          <w:rFonts w:ascii="Times New Roman" w:hAnsi="Times New Roman" w:cs="Times New Roman"/>
          <w:color w:val="000000"/>
          <w:sz w:val="16"/>
          <w:szCs w:val="16"/>
        </w:rPr>
        <w:t>природе индикаторов</w:t>
      </w:r>
      <w:r w:rsidRPr="006C13E5">
        <w:rPr>
          <w:rFonts w:ascii="Times New Roman" w:hAnsi="Times New Roman" w:cs="Times New Roman"/>
          <w:color w:val="000000"/>
          <w:sz w:val="16"/>
          <w:szCs w:val="16"/>
        </w:rPr>
        <w:t>, необходимо проверить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C13E5">
        <w:rPr>
          <w:rFonts w:ascii="Times New Roman" w:hAnsi="Times New Roman" w:cs="Times New Roman"/>
          <w:color w:val="000000"/>
          <w:sz w:val="16"/>
          <w:szCs w:val="16"/>
        </w:rPr>
        <w:t>снова, и реагент мож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ет быть выброшен. </w:t>
      </w:r>
      <w:r w:rsidRPr="006C13E5">
        <w:rPr>
          <w:rFonts w:ascii="Times New Roman" w:hAnsi="Times New Roman" w:cs="Times New Roman"/>
          <w:b/>
          <w:color w:val="000000"/>
          <w:sz w:val="16"/>
          <w:szCs w:val="16"/>
        </w:rPr>
        <w:t>16. Иконки Иллюстраций</w:t>
      </w:r>
    </w:p>
    <w:tbl>
      <w:tblPr>
        <w:tblStyle w:val="a6"/>
        <w:tblW w:w="0" w:type="auto"/>
        <w:tblLayout w:type="fixed"/>
        <w:tblLook w:val="04A0"/>
      </w:tblPr>
      <w:tblGrid>
        <w:gridCol w:w="1526"/>
        <w:gridCol w:w="1276"/>
        <w:gridCol w:w="970"/>
        <w:gridCol w:w="980"/>
      </w:tblGrid>
      <w:tr w:rsidR="006C13E5" w:rsidTr="0031330F">
        <w:tc>
          <w:tcPr>
            <w:tcW w:w="1526" w:type="dxa"/>
          </w:tcPr>
          <w:p w:rsidR="006C13E5" w:rsidRDefault="006C13E5" w:rsidP="006C13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436880" cy="325120"/>
                  <wp:effectExtent l="19050" t="0" r="127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6C13E5" w:rsidRDefault="0031330F" w:rsidP="006C13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Сверьтесь с инструкцией по применению</w:t>
            </w:r>
          </w:p>
        </w:tc>
        <w:tc>
          <w:tcPr>
            <w:tcW w:w="970" w:type="dxa"/>
          </w:tcPr>
          <w:p w:rsidR="006C13E5" w:rsidRDefault="0031330F" w:rsidP="006C13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370840" cy="274320"/>
                  <wp:effectExtent l="1905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4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</w:tcPr>
          <w:p w:rsidR="006C13E5" w:rsidRDefault="0031330F" w:rsidP="006C13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Номер партии</w:t>
            </w:r>
          </w:p>
        </w:tc>
      </w:tr>
      <w:tr w:rsidR="006C13E5" w:rsidTr="0031330F">
        <w:tc>
          <w:tcPr>
            <w:tcW w:w="1526" w:type="dxa"/>
          </w:tcPr>
          <w:p w:rsidR="006C13E5" w:rsidRDefault="0031330F" w:rsidP="006C13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370840" cy="51308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40" cy="513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6C13E5" w:rsidRDefault="0031330F" w:rsidP="006C13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Ограничения температуры</w:t>
            </w:r>
          </w:p>
        </w:tc>
        <w:tc>
          <w:tcPr>
            <w:tcW w:w="970" w:type="dxa"/>
          </w:tcPr>
          <w:p w:rsidR="006C13E5" w:rsidRDefault="0031330F" w:rsidP="006C13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284480" cy="391160"/>
                  <wp:effectExtent l="19050" t="0" r="127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391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</w:tcPr>
          <w:p w:rsidR="006C13E5" w:rsidRDefault="0031330F" w:rsidP="006C13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Срок годности</w:t>
            </w:r>
          </w:p>
        </w:tc>
      </w:tr>
      <w:tr w:rsidR="006C13E5" w:rsidTr="0031330F">
        <w:tc>
          <w:tcPr>
            <w:tcW w:w="1526" w:type="dxa"/>
          </w:tcPr>
          <w:p w:rsidR="006C13E5" w:rsidRDefault="0031330F" w:rsidP="006C13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467360" cy="304800"/>
                  <wp:effectExtent l="19050" t="0" r="889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36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6C13E5" w:rsidRPr="0031330F" w:rsidRDefault="0031330F" w:rsidP="006C13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Реагент для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in</w:t>
            </w:r>
            <w:r w:rsidRPr="003133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vitro</w:t>
            </w:r>
            <w:r w:rsidRPr="003133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диагностики </w:t>
            </w:r>
          </w:p>
        </w:tc>
        <w:tc>
          <w:tcPr>
            <w:tcW w:w="970" w:type="dxa"/>
          </w:tcPr>
          <w:p w:rsidR="006C13E5" w:rsidRDefault="0031330F" w:rsidP="006C13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325120" cy="274320"/>
                  <wp:effectExtent l="1905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</w:tcPr>
          <w:p w:rsidR="006C13E5" w:rsidRDefault="0031330F" w:rsidP="006C13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3133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дноразовый</w:t>
            </w:r>
          </w:p>
        </w:tc>
      </w:tr>
      <w:tr w:rsidR="006C13E5" w:rsidTr="0031330F">
        <w:tc>
          <w:tcPr>
            <w:tcW w:w="1526" w:type="dxa"/>
          </w:tcPr>
          <w:p w:rsidR="006C13E5" w:rsidRDefault="0031330F" w:rsidP="006C13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360680" cy="345440"/>
                  <wp:effectExtent l="19050" t="0" r="127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4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6C13E5" w:rsidRDefault="0031330F" w:rsidP="006C13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Дата производства</w:t>
            </w:r>
          </w:p>
        </w:tc>
        <w:tc>
          <w:tcPr>
            <w:tcW w:w="970" w:type="dxa"/>
          </w:tcPr>
          <w:p w:rsidR="006C13E5" w:rsidRDefault="0031330F" w:rsidP="006C13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436880" cy="467360"/>
                  <wp:effectExtent l="19050" t="0" r="127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467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</w:tcPr>
          <w:p w:rsidR="006C13E5" w:rsidRDefault="0031330F" w:rsidP="006C13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Производитель</w:t>
            </w:r>
          </w:p>
        </w:tc>
      </w:tr>
      <w:tr w:rsidR="0031330F" w:rsidTr="0031330F">
        <w:tc>
          <w:tcPr>
            <w:tcW w:w="1526" w:type="dxa"/>
          </w:tcPr>
          <w:p w:rsidR="0031330F" w:rsidRDefault="0031330F" w:rsidP="006C13E5">
            <w:pP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883920" cy="345440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34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31330F" w:rsidRPr="0031330F" w:rsidRDefault="0031330F" w:rsidP="0031330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33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Авторизованный представитель</w:t>
            </w:r>
          </w:p>
          <w:p w:rsidR="0031330F" w:rsidRPr="0031330F" w:rsidRDefault="0031330F" w:rsidP="0031330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33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Европейском</w:t>
            </w:r>
          </w:p>
          <w:p w:rsidR="0031330F" w:rsidRDefault="0031330F" w:rsidP="0031330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33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сообществ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</w:p>
        </w:tc>
        <w:tc>
          <w:tcPr>
            <w:tcW w:w="970" w:type="dxa"/>
          </w:tcPr>
          <w:p w:rsidR="0031330F" w:rsidRDefault="0031330F" w:rsidP="006C13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487680" cy="350520"/>
                  <wp:effectExtent l="19050" t="0" r="762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50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</w:tcPr>
          <w:p w:rsidR="0031330F" w:rsidRDefault="0031330F" w:rsidP="006C13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Маркировка СЕ</w:t>
            </w:r>
          </w:p>
        </w:tc>
      </w:tr>
      <w:tr w:rsidR="0031330F" w:rsidTr="0031330F">
        <w:tc>
          <w:tcPr>
            <w:tcW w:w="1526" w:type="dxa"/>
          </w:tcPr>
          <w:p w:rsidR="0031330F" w:rsidRDefault="0031330F" w:rsidP="006C13E5">
            <w:pP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436880" cy="360680"/>
                  <wp:effectExtent l="19050" t="0" r="127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360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31330F" w:rsidRDefault="0031330F" w:rsidP="006C13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Хранить вдали от солнечного света</w:t>
            </w:r>
          </w:p>
        </w:tc>
        <w:tc>
          <w:tcPr>
            <w:tcW w:w="970" w:type="dxa"/>
          </w:tcPr>
          <w:p w:rsidR="0031330F" w:rsidRDefault="0031330F" w:rsidP="006C13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381000" cy="487680"/>
                  <wp:effectExtent l="1905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87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</w:tcPr>
          <w:p w:rsidR="0031330F" w:rsidRDefault="0031330F" w:rsidP="006C13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Хранить в сухом месте</w:t>
            </w:r>
          </w:p>
        </w:tc>
      </w:tr>
      <w:tr w:rsidR="0031330F" w:rsidTr="0031330F">
        <w:tc>
          <w:tcPr>
            <w:tcW w:w="1526" w:type="dxa"/>
          </w:tcPr>
          <w:p w:rsidR="0031330F" w:rsidRDefault="0031330F" w:rsidP="006C13E5">
            <w:pP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426720" cy="248920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48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31330F" w:rsidRDefault="0031330F" w:rsidP="006C13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Каталожный номер</w:t>
            </w:r>
          </w:p>
        </w:tc>
        <w:tc>
          <w:tcPr>
            <w:tcW w:w="970" w:type="dxa"/>
          </w:tcPr>
          <w:p w:rsidR="0031330F" w:rsidRDefault="0031330F" w:rsidP="006C13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31330F" w:rsidRDefault="0031330F" w:rsidP="006C13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CB3D63" w:rsidRPr="0031330F" w:rsidRDefault="0031330F" w:rsidP="00F10D05">
      <w:pPr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31330F">
        <w:rPr>
          <w:rFonts w:ascii="Times New Roman" w:hAnsi="Times New Roman" w:cs="Times New Roman"/>
          <w:b/>
          <w:color w:val="000000"/>
          <w:sz w:val="16"/>
          <w:szCs w:val="16"/>
        </w:rPr>
        <w:t>17. Информация об обучении</w:t>
      </w: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                                                        </w:t>
      </w:r>
      <w:r w:rsidRPr="0031330F">
        <w:rPr>
          <w:rFonts w:ascii="Times New Roman" w:hAnsi="Times New Roman" w:cs="Times New Roman"/>
          <w:color w:val="000000"/>
          <w:sz w:val="16"/>
          <w:szCs w:val="16"/>
        </w:rPr>
        <w:t>Пожалуйста, обратитесь к учебному пособию.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</w:t>
      </w:r>
      <w:r w:rsidRPr="0031330F">
        <w:rPr>
          <w:rFonts w:ascii="Times New Roman" w:hAnsi="Times New Roman" w:cs="Times New Roman"/>
          <w:b/>
          <w:color w:val="000000"/>
          <w:sz w:val="16"/>
          <w:szCs w:val="16"/>
        </w:rPr>
        <w:t>18. Справочная информация</w:t>
      </w: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                                                            </w:t>
      </w:r>
      <w:r w:rsidRPr="0031330F">
        <w:rPr>
          <w:rFonts w:ascii="Times New Roman" w:hAnsi="Times New Roman" w:cs="Times New Roman"/>
          <w:color w:val="000000"/>
          <w:sz w:val="16"/>
          <w:szCs w:val="16"/>
        </w:rPr>
        <w:t xml:space="preserve">Если </w:t>
      </w:r>
      <w:r>
        <w:rPr>
          <w:rFonts w:ascii="Times New Roman" w:hAnsi="Times New Roman" w:cs="Times New Roman"/>
          <w:color w:val="000000"/>
          <w:sz w:val="16"/>
          <w:szCs w:val="16"/>
        </w:rPr>
        <w:t>В</w:t>
      </w:r>
      <w:r w:rsidRPr="0031330F">
        <w:rPr>
          <w:rFonts w:ascii="Times New Roman" w:hAnsi="Times New Roman" w:cs="Times New Roman"/>
          <w:color w:val="000000"/>
          <w:sz w:val="16"/>
          <w:szCs w:val="16"/>
        </w:rPr>
        <w:t xml:space="preserve">ам нужна помощь, пожалуйста, свяжитесь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с нами </w:t>
      </w:r>
      <w:r w:rsidRPr="0031330F">
        <w:rPr>
          <w:rFonts w:ascii="Times New Roman" w:hAnsi="Times New Roman" w:cs="Times New Roman"/>
          <w:color w:val="000000"/>
          <w:sz w:val="16"/>
          <w:szCs w:val="16"/>
        </w:rPr>
        <w:t>после продажи.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</w:t>
      </w:r>
      <w:r w:rsidRPr="0031330F">
        <w:rPr>
          <w:rFonts w:ascii="Times New Roman" w:hAnsi="Times New Roman" w:cs="Times New Roman"/>
          <w:b/>
          <w:color w:val="000000"/>
          <w:sz w:val="16"/>
          <w:szCs w:val="16"/>
        </w:rPr>
        <w:t>19. Поиск и устранение неисправностей</w:t>
      </w: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                                            </w:t>
      </w:r>
      <w:r w:rsidRPr="0031330F">
        <w:rPr>
          <w:rFonts w:ascii="Times New Roman" w:hAnsi="Times New Roman" w:cs="Times New Roman"/>
          <w:color w:val="000000"/>
          <w:sz w:val="16"/>
          <w:szCs w:val="16"/>
        </w:rPr>
        <w:t>Свяжитесь с нами после продажи.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</w:t>
      </w:r>
      <w:r w:rsidRPr="0031330F">
        <w:rPr>
          <w:rFonts w:ascii="Times New Roman" w:hAnsi="Times New Roman" w:cs="Times New Roman"/>
          <w:b/>
          <w:bCs/>
          <w:color w:val="000000"/>
          <w:sz w:val="16"/>
          <w:szCs w:val="16"/>
        </w:rPr>
        <w:t>20. Ссылки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                          </w:t>
      </w:r>
      <w:r w:rsidRPr="0031330F">
        <w:rPr>
          <w:rFonts w:ascii="Times New Roman" w:hAnsi="Times New Roman" w:cs="Times New Roman"/>
          <w:bCs/>
          <w:color w:val="000000"/>
          <w:sz w:val="16"/>
          <w:szCs w:val="16"/>
        </w:rPr>
        <w:t>Национальное руководство по клиническим лабораторным процедурам (третье издание).</w:t>
      </w:r>
      <w:r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                                                                    </w:t>
      </w:r>
      <w:r w:rsidRPr="00F10D05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21. Производитель                                                                                         </w:t>
      </w:r>
      <w:r w:rsidRPr="00F10D05">
        <w:rPr>
          <w:rFonts w:ascii="Times New Roman" w:hAnsi="Times New Roman" w:cs="Times New Roman"/>
          <w:color w:val="000000"/>
          <w:sz w:val="16"/>
          <w:szCs w:val="16"/>
        </w:rPr>
        <w:t>Genrui Biotech lnc.</w:t>
      </w:r>
      <w:r w:rsidRPr="00F10D05">
        <w:rPr>
          <w:rFonts w:ascii="Times New Roman" w:hAnsi="Times New Roman" w:cs="Times New Roman"/>
          <w:color w:val="000000"/>
          <w:sz w:val="16"/>
          <w:szCs w:val="16"/>
        </w:rPr>
        <w:br/>
        <w:t>Адрес</w:t>
      </w:r>
      <w:r w:rsidRPr="00F10D05">
        <w:rPr>
          <w:rFonts w:ascii="Times New Roman" w:hAnsi="Times New Roman" w:cs="Times New Roman"/>
          <w:color w:val="000000"/>
          <w:sz w:val="16"/>
          <w:szCs w:val="16"/>
          <w:lang w:val="en-US"/>
        </w:rPr>
        <w:t>: 6F, Shanshui Building B, Nanshan Yungu Innovation</w:t>
      </w:r>
      <w:r w:rsidRPr="00F10D05">
        <w:rPr>
          <w:rFonts w:ascii="Times New Roman" w:hAnsi="Times New Roman" w:cs="Times New Roman"/>
          <w:color w:val="000000"/>
          <w:sz w:val="16"/>
          <w:szCs w:val="16"/>
          <w:lang w:val="en-US"/>
        </w:rPr>
        <w:br/>
      </w:r>
      <w:r w:rsidRPr="00F10D05">
        <w:rPr>
          <w:rFonts w:ascii="Times New Roman" w:hAnsi="Times New Roman" w:cs="Times New Roman"/>
          <w:color w:val="000000"/>
          <w:sz w:val="16"/>
          <w:szCs w:val="16"/>
          <w:lang w:val="en-US"/>
        </w:rPr>
        <w:lastRenderedPageBreak/>
        <w:t>Industrial Park, 1183 Liuxian Blvd, Nanshan District, 518055,</w:t>
      </w:r>
      <w:r w:rsidRPr="00F10D05">
        <w:rPr>
          <w:rFonts w:ascii="Times New Roman" w:hAnsi="Times New Roman" w:cs="Times New Roman"/>
          <w:color w:val="000000"/>
          <w:sz w:val="16"/>
          <w:szCs w:val="16"/>
          <w:lang w:val="en-US"/>
        </w:rPr>
        <w:br/>
        <w:t>Shenzhen, P.R. China</w:t>
      </w:r>
      <w:r w:rsidRPr="00F10D05">
        <w:rPr>
          <w:rFonts w:ascii="Times New Roman" w:hAnsi="Times New Roman" w:cs="Times New Roman"/>
          <w:color w:val="000000"/>
          <w:sz w:val="16"/>
          <w:szCs w:val="16"/>
          <w:lang w:val="en-US"/>
        </w:rPr>
        <w:br/>
      </w:r>
      <w:r w:rsidRPr="00F10D05">
        <w:rPr>
          <w:rFonts w:ascii="Times New Roman" w:hAnsi="Times New Roman" w:cs="Times New Roman"/>
          <w:color w:val="000000"/>
          <w:sz w:val="16"/>
          <w:szCs w:val="16"/>
        </w:rPr>
        <w:t>Сервис</w:t>
      </w:r>
      <w:r w:rsidRPr="00F10D05"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 </w:t>
      </w:r>
      <w:r w:rsidRPr="00F10D05">
        <w:rPr>
          <w:rFonts w:ascii="Times New Roman" w:hAnsi="Times New Roman" w:cs="Times New Roman"/>
          <w:color w:val="000000"/>
          <w:sz w:val="16"/>
          <w:szCs w:val="16"/>
        </w:rPr>
        <w:t>постпродажный</w:t>
      </w:r>
      <w:r w:rsidRPr="00F10D05"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 : Genrui Biotech lnc.                                      </w:t>
      </w:r>
      <w:r w:rsidRPr="00F10D05">
        <w:rPr>
          <w:rFonts w:ascii="Times New Roman" w:hAnsi="Times New Roman" w:cs="Times New Roman"/>
          <w:b/>
          <w:color w:val="000000"/>
          <w:sz w:val="16"/>
          <w:szCs w:val="16"/>
        </w:rPr>
        <w:t>22.Разрешение на производство медицинских приборов</w:t>
      </w:r>
      <w:r w:rsidRPr="00F10D05">
        <w:rPr>
          <w:rFonts w:ascii="Times New Roman" w:hAnsi="Times New Roman" w:cs="Times New Roman"/>
          <w:color w:val="000000"/>
          <w:sz w:val="16"/>
          <w:szCs w:val="16"/>
        </w:rPr>
        <w:t xml:space="preserve">   </w:t>
      </w:r>
      <w:r w:rsidRPr="00F10D05">
        <w:rPr>
          <w:rFonts w:ascii="Times New Roman" w:hAnsi="Times New Roman" w:cs="Times New Roman"/>
          <w:color w:val="000000"/>
          <w:sz w:val="16"/>
          <w:szCs w:val="16"/>
          <w:lang w:val="en-US"/>
        </w:rPr>
        <w:t>Guangdong</w:t>
      </w:r>
      <w:r w:rsidRPr="00F10D0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10D05">
        <w:rPr>
          <w:rFonts w:ascii="Times New Roman" w:hAnsi="Times New Roman" w:cs="Times New Roman"/>
          <w:color w:val="000000"/>
          <w:sz w:val="16"/>
          <w:szCs w:val="16"/>
          <w:lang w:val="en-US"/>
        </w:rPr>
        <w:t>SFDA</w:t>
      </w:r>
      <w:r w:rsidRPr="00F10D05">
        <w:rPr>
          <w:rFonts w:ascii="Times New Roman" w:hAnsi="Times New Roman" w:cs="Times New Roman"/>
          <w:color w:val="000000"/>
          <w:sz w:val="16"/>
          <w:szCs w:val="16"/>
        </w:rPr>
        <w:t xml:space="preserve"> (Государственная Администрация пищевых продуктов и медикаментов), утвержденное Разрешение на производство медицинских приборов </w:t>
      </w:r>
      <w:r w:rsidRPr="00F10D05">
        <w:rPr>
          <w:rFonts w:ascii="Times New Roman" w:hAnsi="Times New Roman" w:cs="Times New Roman"/>
          <w:color w:val="000000"/>
          <w:sz w:val="16"/>
          <w:szCs w:val="16"/>
          <w:lang w:val="en-US"/>
        </w:rPr>
        <w:t>No</w:t>
      </w:r>
      <w:r w:rsidRPr="00F10D05">
        <w:rPr>
          <w:rFonts w:ascii="Times New Roman" w:hAnsi="Times New Roman" w:cs="Times New Roman"/>
          <w:color w:val="000000"/>
          <w:sz w:val="16"/>
          <w:szCs w:val="16"/>
        </w:rPr>
        <w:t>. 20041046</w:t>
      </w:r>
      <w:r w:rsidRPr="00F10D05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F10D05">
        <w:rPr>
          <w:rFonts w:ascii="Times New Roman" w:hAnsi="Times New Roman" w:cs="Times New Roman"/>
          <w:b/>
          <w:sz w:val="16"/>
          <w:szCs w:val="16"/>
        </w:rPr>
        <w:t xml:space="preserve">24. Дата Утверждения и Обновления Инструкции                                    </w:t>
      </w:r>
      <w:r w:rsidRPr="00F10D05">
        <w:rPr>
          <w:rFonts w:ascii="Times New Roman" w:hAnsi="Times New Roman" w:cs="Times New Roman"/>
          <w:sz w:val="16"/>
          <w:szCs w:val="16"/>
        </w:rPr>
        <w:t>Дата Утверждения</w:t>
      </w:r>
      <w:r w:rsidRPr="00F10D05">
        <w:rPr>
          <w:rFonts w:ascii="Times New Roman" w:hAnsi="Times New Roman" w:cs="Times New Roman"/>
          <w:color w:val="000000"/>
          <w:sz w:val="16"/>
          <w:szCs w:val="16"/>
        </w:rPr>
        <w:t xml:space="preserve">: </w:t>
      </w:r>
      <w:r w:rsidR="00F10D05" w:rsidRPr="00F10D05">
        <w:rPr>
          <w:rFonts w:ascii="Times New Roman" w:hAnsi="Times New Roman" w:cs="Times New Roman"/>
          <w:color w:val="000000"/>
          <w:sz w:val="16"/>
          <w:szCs w:val="16"/>
        </w:rPr>
        <w:t>8/07/</w:t>
      </w:r>
      <w:r w:rsidRPr="00F10D05">
        <w:rPr>
          <w:rFonts w:ascii="Times New Roman" w:hAnsi="Times New Roman" w:cs="Times New Roman"/>
          <w:color w:val="000000"/>
          <w:sz w:val="16"/>
          <w:szCs w:val="16"/>
        </w:rPr>
        <w:t>2015</w:t>
      </w:r>
      <w:r w:rsidRPr="00F10D05">
        <w:rPr>
          <w:rFonts w:ascii="Times New Roman" w:hAnsi="Times New Roman" w:cs="Times New Roman"/>
          <w:color w:val="000000"/>
          <w:sz w:val="16"/>
          <w:szCs w:val="16"/>
        </w:rPr>
        <w:br/>
      </w:r>
      <w:r w:rsidR="00F10D05" w:rsidRPr="00F10D05">
        <w:rPr>
          <w:rFonts w:ascii="Times New Roman" w:hAnsi="Times New Roman" w:cs="Times New Roman"/>
          <w:color w:val="000000"/>
          <w:sz w:val="16"/>
          <w:szCs w:val="16"/>
        </w:rPr>
        <w:t>Дата изменения</w:t>
      </w:r>
      <w:r w:rsidRPr="00F10D05">
        <w:rPr>
          <w:rFonts w:ascii="Times New Roman" w:hAnsi="Times New Roman" w:cs="Times New Roman"/>
          <w:color w:val="000000"/>
          <w:sz w:val="16"/>
          <w:szCs w:val="16"/>
        </w:rPr>
        <w:t>:</w:t>
      </w:r>
      <w:r w:rsidRPr="00F10D0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F10D05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F10D05" w:rsidRPr="00F10D0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 w:rsidR="00F10D05" w:rsidRPr="00F10D05">
        <w:rPr>
          <w:rFonts w:ascii="Times New Roman" w:hAnsi="Times New Roman" w:cs="Times New Roman"/>
          <w:b/>
          <w:sz w:val="16"/>
          <w:szCs w:val="16"/>
        </w:rPr>
        <w:t xml:space="preserve">25.Гарантия и техническая поддержка                                                                   </w:t>
      </w:r>
      <w:r w:rsidR="00F10D05" w:rsidRPr="00F10D05">
        <w:rPr>
          <w:rFonts w:ascii="Times New Roman" w:hAnsi="Times New Roman" w:cs="Times New Roman"/>
          <w:sz w:val="16"/>
          <w:szCs w:val="16"/>
        </w:rPr>
        <w:t>Если недопустимое сообщение повторяется или нужна техническая поддержка, пожалуйста, свяжитесь с отделом обслуживания клиентов Genrui и центром поддержки.</w:t>
      </w:r>
      <w:r w:rsidRPr="0031330F">
        <w:rPr>
          <w:sz w:val="16"/>
          <w:szCs w:val="16"/>
        </w:rPr>
        <w:t xml:space="preserve">                        </w:t>
      </w:r>
    </w:p>
    <w:sectPr w:rsidR="00CB3D63" w:rsidRPr="0031330F" w:rsidSect="008A6D91">
      <w:type w:val="continuous"/>
      <w:pgSz w:w="11906" w:h="16838"/>
      <w:pgMar w:top="1134" w:right="850" w:bottom="1134" w:left="1701" w:header="708" w:footer="708" w:gutter="0"/>
      <w:cols w:num="2"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DA7" w:rsidRDefault="005F1DA7" w:rsidP="008A6D91">
      <w:pPr>
        <w:spacing w:after="0" w:line="240" w:lineRule="auto"/>
      </w:pPr>
      <w:r>
        <w:separator/>
      </w:r>
    </w:p>
  </w:endnote>
  <w:endnote w:type="continuationSeparator" w:id="1">
    <w:p w:rsidR="005F1DA7" w:rsidRDefault="005F1DA7" w:rsidP="008A6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黑体 Std R">
    <w:altName w:val="Arial Unicode MS"/>
    <w:panose1 w:val="00000000000000000000"/>
    <w:charset w:val="86"/>
    <w:family w:val="swiss"/>
    <w:notTrueType/>
    <w:pitch w:val="variable"/>
    <w:sig w:usb0="00000000" w:usb1="0A0F1810" w:usb2="00000016" w:usb3="00000000" w:csb0="0006000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????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C63" w:rsidRPr="003157D0" w:rsidRDefault="00423C63" w:rsidP="003157D0">
    <w:pPr>
      <w:spacing w:line="315" w:lineRule="atLeast"/>
      <w:rPr>
        <w:rFonts w:ascii="Arial" w:eastAsia="Arial Unicode MS" w:hAnsi="Arial" w:cs="Arial"/>
        <w:color w:val="000000"/>
        <w:u w:val="single"/>
        <w:lang w:val="en-US"/>
      </w:rPr>
    </w:pPr>
    <w:r w:rsidRPr="003157D0">
      <w:rPr>
        <w:rFonts w:ascii="Arial" w:eastAsia="Arial Unicode MS" w:hAnsi="Arial" w:cs="Arial" w:hint="eastAsia"/>
        <w:color w:val="000000"/>
        <w:u w:val="single"/>
        <w:lang w:val="en-US"/>
      </w:rPr>
      <w:t xml:space="preserve">                                                                                        </w:t>
    </w:r>
  </w:p>
  <w:p w:rsidR="00423C63" w:rsidRPr="003157D0" w:rsidRDefault="00423C63" w:rsidP="003157D0">
    <w:pPr>
      <w:spacing w:line="315" w:lineRule="atLeast"/>
      <w:rPr>
        <w:rFonts w:ascii="Arial" w:eastAsia="Arial Unicode MS" w:hAnsi="Arial" w:cs="Arial"/>
        <w:color w:val="000000"/>
        <w:sz w:val="15"/>
        <w:szCs w:val="15"/>
        <w:lang w:val="en-US"/>
      </w:rPr>
    </w:pPr>
    <w:r w:rsidRPr="003157D0">
      <w:rPr>
        <w:rFonts w:ascii="Arial" w:eastAsia="Arial Unicode MS" w:hAnsi="Arial" w:cs="Arial"/>
        <w:color w:val="000000"/>
        <w:sz w:val="15"/>
        <w:szCs w:val="15"/>
        <w:lang w:val="en-US"/>
      </w:rPr>
      <w:t>Address: 6F, S</w:t>
    </w:r>
    <w:r w:rsidRPr="003157D0">
      <w:rPr>
        <w:rFonts w:ascii="Arial" w:eastAsia="Arial Unicode MS" w:hAnsi="Arial" w:cs="Arial" w:hint="eastAsia"/>
        <w:color w:val="000000"/>
        <w:sz w:val="15"/>
        <w:szCs w:val="15"/>
        <w:lang w:val="en-US"/>
      </w:rPr>
      <w:t>hanshui</w:t>
    </w:r>
    <w:r w:rsidRPr="003157D0">
      <w:rPr>
        <w:rFonts w:ascii="Arial" w:eastAsia="Arial Unicode MS" w:hAnsi="Arial" w:cs="Arial"/>
        <w:color w:val="000000"/>
        <w:sz w:val="15"/>
        <w:szCs w:val="15"/>
        <w:lang w:val="en-US"/>
      </w:rPr>
      <w:t xml:space="preserve"> Building B, Nan</w:t>
    </w:r>
    <w:r w:rsidRPr="003157D0">
      <w:rPr>
        <w:rFonts w:ascii="Arial" w:eastAsia="Arial Unicode MS" w:hAnsi="Arial" w:cs="Arial" w:hint="eastAsia"/>
        <w:color w:val="000000"/>
        <w:sz w:val="15"/>
        <w:szCs w:val="15"/>
        <w:lang w:val="en-US"/>
      </w:rPr>
      <w:t>s</w:t>
    </w:r>
    <w:r w:rsidRPr="003157D0">
      <w:rPr>
        <w:rFonts w:ascii="Arial" w:eastAsia="Arial Unicode MS" w:hAnsi="Arial" w:cs="Arial"/>
        <w:color w:val="000000"/>
        <w:sz w:val="15"/>
        <w:szCs w:val="15"/>
        <w:lang w:val="en-US"/>
      </w:rPr>
      <w:t>han Yun</w:t>
    </w:r>
    <w:r w:rsidRPr="003157D0">
      <w:rPr>
        <w:rFonts w:ascii="Arial" w:eastAsia="Arial Unicode MS" w:hAnsi="Arial" w:cs="Arial" w:hint="eastAsia"/>
        <w:color w:val="000000"/>
        <w:sz w:val="15"/>
        <w:szCs w:val="15"/>
        <w:lang w:val="en-US"/>
      </w:rPr>
      <w:t>g</w:t>
    </w:r>
    <w:r w:rsidRPr="003157D0">
      <w:rPr>
        <w:rFonts w:ascii="Arial" w:eastAsia="Arial Unicode MS" w:hAnsi="Arial" w:cs="Arial"/>
        <w:color w:val="000000"/>
        <w:sz w:val="15"/>
        <w:szCs w:val="15"/>
        <w:lang w:val="en-US"/>
      </w:rPr>
      <w:t>u Innovation Industrial Park, 1183 Liu</w:t>
    </w:r>
    <w:r w:rsidRPr="003157D0">
      <w:rPr>
        <w:rFonts w:ascii="Arial" w:eastAsia="Arial Unicode MS" w:hAnsi="Arial" w:cs="Arial" w:hint="eastAsia"/>
        <w:color w:val="000000"/>
        <w:sz w:val="15"/>
        <w:szCs w:val="15"/>
        <w:lang w:val="en-US"/>
      </w:rPr>
      <w:t>x</w:t>
    </w:r>
    <w:r w:rsidRPr="003157D0">
      <w:rPr>
        <w:rFonts w:ascii="Arial" w:eastAsia="Arial Unicode MS" w:hAnsi="Arial" w:cs="Arial"/>
        <w:color w:val="000000"/>
        <w:sz w:val="15"/>
        <w:szCs w:val="15"/>
        <w:lang w:val="en-US"/>
      </w:rPr>
      <w:t>ian Blvd, Nan</w:t>
    </w:r>
    <w:r w:rsidRPr="003157D0">
      <w:rPr>
        <w:rFonts w:ascii="Arial" w:eastAsia="Arial Unicode MS" w:hAnsi="Arial" w:cs="Arial" w:hint="eastAsia"/>
        <w:color w:val="000000"/>
        <w:sz w:val="15"/>
        <w:szCs w:val="15"/>
        <w:lang w:val="en-US"/>
      </w:rPr>
      <w:t>s</w:t>
    </w:r>
    <w:r w:rsidRPr="003157D0">
      <w:rPr>
        <w:rFonts w:ascii="Arial" w:eastAsia="Arial Unicode MS" w:hAnsi="Arial" w:cs="Arial"/>
        <w:color w:val="000000"/>
        <w:sz w:val="15"/>
        <w:szCs w:val="15"/>
        <w:lang w:val="en-US"/>
      </w:rPr>
      <w:t>han, Shenzhen, China</w:t>
    </w:r>
    <w:r w:rsidRPr="003157D0">
      <w:rPr>
        <w:rFonts w:ascii="Arial" w:eastAsia="Arial Unicode MS" w:hAnsi="Arial" w:cs="Arial" w:hint="eastAsia"/>
        <w:color w:val="000000"/>
        <w:sz w:val="15"/>
        <w:szCs w:val="15"/>
        <w:lang w:val="en-US"/>
      </w:rPr>
      <w:t>.</w:t>
    </w:r>
  </w:p>
  <w:p w:rsidR="00423C63" w:rsidRPr="00DC0E46" w:rsidRDefault="00423C63" w:rsidP="003157D0">
    <w:pPr>
      <w:spacing w:line="315" w:lineRule="atLeast"/>
      <w:rPr>
        <w:rFonts w:ascii="Arial" w:eastAsia="Arial Unicode MS" w:hAnsi="Arial" w:cs="Arial"/>
        <w:color w:val="000000"/>
        <w:sz w:val="15"/>
        <w:szCs w:val="15"/>
        <w:lang w:val="en-US"/>
      </w:rPr>
    </w:pPr>
    <w:r w:rsidRPr="00DC0E46">
      <w:rPr>
        <w:rFonts w:ascii="Arial" w:eastAsia="Arial Unicode MS" w:hAnsi="Arial" w:cs="Arial"/>
        <w:color w:val="000000"/>
        <w:sz w:val="15"/>
        <w:szCs w:val="15"/>
        <w:lang w:val="en-US"/>
      </w:rPr>
      <w:t>Tel: +86-755-26835560</w:t>
    </w:r>
    <w:r w:rsidRPr="00DC0E46">
      <w:rPr>
        <w:rFonts w:ascii="Arial" w:eastAsia="Arial Unicode MS" w:hAnsi="Arial" w:cs="Arial" w:hint="eastAsia"/>
        <w:color w:val="000000"/>
        <w:sz w:val="15"/>
        <w:szCs w:val="15"/>
        <w:lang w:val="en-US"/>
      </w:rPr>
      <w:t xml:space="preserve"> </w:t>
    </w:r>
    <w:r w:rsidRPr="00DC0E46">
      <w:rPr>
        <w:rFonts w:ascii="Arial" w:eastAsia="Arial Unicode MS" w:hAnsi="Arial" w:cs="Arial"/>
        <w:color w:val="000000"/>
        <w:sz w:val="15"/>
        <w:szCs w:val="15"/>
        <w:lang w:val="en-US"/>
      </w:rPr>
      <w:t xml:space="preserve"> </w:t>
    </w:r>
    <w:r w:rsidRPr="00DC0E46">
      <w:rPr>
        <w:rFonts w:ascii="Arial" w:eastAsia="Arial Unicode MS" w:hAnsi="Arial" w:cs="Arial" w:hint="eastAsia"/>
        <w:color w:val="000000"/>
        <w:sz w:val="15"/>
        <w:szCs w:val="15"/>
        <w:lang w:val="en-US"/>
      </w:rPr>
      <w:t xml:space="preserve"> </w:t>
    </w:r>
    <w:r w:rsidRPr="00DC0E46">
      <w:rPr>
        <w:rFonts w:ascii="Arial" w:eastAsia="Arial Unicode MS" w:hAnsi="Arial" w:cs="Arial"/>
        <w:color w:val="000000"/>
        <w:sz w:val="15"/>
        <w:szCs w:val="15"/>
        <w:lang w:val="en-US"/>
      </w:rPr>
      <w:t>Fax: +86-755-26678789</w:t>
    </w:r>
  </w:p>
  <w:p w:rsidR="00423C63" w:rsidRPr="008A6D91" w:rsidRDefault="00423C63" w:rsidP="003157D0">
    <w:pPr>
      <w:pStyle w:val="a9"/>
      <w:rPr>
        <w:lang w:val="en-US"/>
      </w:rPr>
    </w:pPr>
    <w:r w:rsidRPr="00DC0E46">
      <w:rPr>
        <w:rFonts w:ascii="Arial" w:eastAsia="Arial Unicode MS" w:hAnsi="Arial" w:cs="Arial"/>
        <w:color w:val="000000"/>
        <w:sz w:val="15"/>
        <w:szCs w:val="15"/>
        <w:lang w:val="en-US"/>
      </w:rPr>
      <w:t>W</w:t>
    </w:r>
    <w:r w:rsidRPr="00DC0E46">
      <w:rPr>
        <w:rFonts w:ascii="Arial" w:eastAsia="Arial Unicode MS" w:hAnsi="Arial" w:cs="Arial" w:hint="eastAsia"/>
        <w:color w:val="000000"/>
        <w:sz w:val="15"/>
        <w:szCs w:val="15"/>
        <w:lang w:val="en-US"/>
      </w:rPr>
      <w:t xml:space="preserve">ebsite: </w:t>
    </w:r>
    <w:hyperlink r:id="rId1" w:tgtFrame="_blank" w:history="1">
      <w:r w:rsidRPr="00DC0E46">
        <w:rPr>
          <w:rFonts w:ascii="Arial" w:eastAsia="Arial Unicode MS" w:hAnsi="Arial" w:cs="Arial"/>
          <w:color w:val="000000"/>
          <w:sz w:val="15"/>
          <w:szCs w:val="15"/>
          <w:lang w:val="en-US"/>
        </w:rPr>
        <w:t>www.geniusmedica.com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DA7" w:rsidRDefault="005F1DA7" w:rsidP="008A6D91">
      <w:pPr>
        <w:spacing w:after="0" w:line="240" w:lineRule="auto"/>
      </w:pPr>
      <w:r>
        <w:separator/>
      </w:r>
    </w:p>
  </w:footnote>
  <w:footnote w:type="continuationSeparator" w:id="1">
    <w:p w:rsidR="005F1DA7" w:rsidRDefault="005F1DA7" w:rsidP="008A6D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6D91"/>
    <w:rsid w:val="00046387"/>
    <w:rsid w:val="000D33F6"/>
    <w:rsid w:val="001A4AE4"/>
    <w:rsid w:val="001A72AF"/>
    <w:rsid w:val="00237503"/>
    <w:rsid w:val="0031330F"/>
    <w:rsid w:val="003157D0"/>
    <w:rsid w:val="00423C63"/>
    <w:rsid w:val="00454011"/>
    <w:rsid w:val="00575F87"/>
    <w:rsid w:val="005E5350"/>
    <w:rsid w:val="005F1DA7"/>
    <w:rsid w:val="00640331"/>
    <w:rsid w:val="00684679"/>
    <w:rsid w:val="006C13E5"/>
    <w:rsid w:val="008A6D91"/>
    <w:rsid w:val="00C46EEE"/>
    <w:rsid w:val="00CB3D63"/>
    <w:rsid w:val="00DC0E46"/>
    <w:rsid w:val="00F00B94"/>
    <w:rsid w:val="00F10D05"/>
    <w:rsid w:val="00F2360D"/>
    <w:rsid w:val="00FC3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D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6D91"/>
    <w:pPr>
      <w:ind w:left="720"/>
      <w:contextualSpacing/>
    </w:pPr>
  </w:style>
  <w:style w:type="table" w:styleId="a6">
    <w:name w:val="Table Grid"/>
    <w:basedOn w:val="a1"/>
    <w:uiPriority w:val="59"/>
    <w:rsid w:val="008A6D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8A6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A6D91"/>
  </w:style>
  <w:style w:type="paragraph" w:styleId="a9">
    <w:name w:val="footer"/>
    <w:basedOn w:val="a"/>
    <w:link w:val="aa"/>
    <w:uiPriority w:val="99"/>
    <w:semiHidden/>
    <w:unhideWhenUsed/>
    <w:rsid w:val="008A6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A6D91"/>
  </w:style>
  <w:style w:type="character" w:styleId="ab">
    <w:name w:val="Hyperlink"/>
    <w:basedOn w:val="a0"/>
    <w:uiPriority w:val="99"/>
    <w:semiHidden/>
    <w:unhideWhenUsed/>
    <w:rsid w:val="003157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niusmedic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4</Pages>
  <Words>3534</Words>
  <Characters>20146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2017-01-30T03:37:00Z</dcterms:created>
  <dcterms:modified xsi:type="dcterms:W3CDTF">2017-01-31T11:22:00Z</dcterms:modified>
</cp:coreProperties>
</file>